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88" w:lineRule="auto"/>
        <w:jc w:val="left"/>
        <w:rPr>
          <w:rFonts w:ascii="Times New Roman" w:hAnsi="Times New Roman"/>
          <w:b/>
          <w:sz w:val="28"/>
          <w:szCs w:val="28"/>
        </w:rPr>
      </w:pPr>
      <w:r>
        <w:rPr>
          <w:rFonts w:ascii="Times New Roman" w:hAnsi="Times New Roman"/>
          <w:b/>
          <w:sz w:val="28"/>
          <w:szCs w:val="28"/>
        </w:rPr>
        <w:t>S</w:t>
      </w:r>
      <w:r>
        <w:rPr>
          <w:rFonts w:ascii="Times New Roman" w:hAnsi="Times New Roman"/>
          <w:b/>
          <w:sz w:val="28"/>
          <w:szCs w:val="28"/>
        </w:rPr>
        <w:t xml:space="preserve">earching for new library models: Two South African case studies of services to youth </w:t>
      </w:r>
      <w:r>
        <w:rPr>
          <w:rFonts w:ascii="Times New Roman" w:hAnsi="Times New Roman"/>
          <w:b/>
          <w:sz w:val="28"/>
          <w:szCs w:val="28"/>
        </w:rPr>
        <w:t xml:space="preserve">  </w:t>
      </w:r>
    </w:p>
    <w:p>
      <w:pPr>
        <w:pStyle w:val="style0"/>
        <w:spacing w:line="288" w:lineRule="auto"/>
        <w:jc w:val="right"/>
        <w:rPr>
          <w:rFonts w:ascii="Times New Roman" w:hAnsi="Times New Roman"/>
          <w:b w:val="false"/>
          <w:bCs w:val="false"/>
          <w:sz w:val="24"/>
          <w:szCs w:val="24"/>
        </w:rPr>
      </w:pPr>
      <w:r>
        <w:rPr>
          <w:rFonts w:ascii="Times New Roman" w:hAnsi="Times New Roman"/>
          <w:b w:val="false"/>
          <w:bCs w:val="false"/>
          <w:sz w:val="24"/>
          <w:szCs w:val="24"/>
        </w:rPr>
        <w:t>Genevieve Hart</w:t>
      </w:r>
    </w:p>
    <w:p>
      <w:pPr>
        <w:pStyle w:val="style0"/>
        <w:spacing w:line="288" w:lineRule="auto"/>
        <w:jc w:val="right"/>
        <w:rPr>
          <w:rFonts w:ascii="Times New Roman" w:hAnsi="Times New Roman"/>
          <w:b w:val="false"/>
          <w:bCs w:val="false"/>
          <w:sz w:val="24"/>
          <w:szCs w:val="24"/>
        </w:rPr>
      </w:pPr>
      <w:r>
        <w:rPr>
          <w:rFonts w:ascii="Times New Roman" w:hAnsi="Times New Roman"/>
          <w:b w:val="false"/>
          <w:bCs w:val="false"/>
          <w:sz w:val="24"/>
          <w:szCs w:val="24"/>
        </w:rPr>
        <w:t xml:space="preserve">Department of Library &amp; Information Science </w:t>
      </w:r>
    </w:p>
    <w:p>
      <w:pPr>
        <w:pStyle w:val="style0"/>
        <w:spacing w:line="288" w:lineRule="auto"/>
        <w:jc w:val="right"/>
        <w:rPr>
          <w:rFonts w:ascii="Times New Roman" w:hAnsi="Times New Roman"/>
          <w:b w:val="false"/>
          <w:bCs w:val="false"/>
          <w:sz w:val="24"/>
          <w:szCs w:val="24"/>
        </w:rPr>
      </w:pPr>
      <w:r>
        <w:rPr>
          <w:rFonts w:ascii="Times New Roman" w:hAnsi="Times New Roman"/>
          <w:b w:val="false"/>
          <w:bCs w:val="false"/>
          <w:sz w:val="24"/>
          <w:szCs w:val="24"/>
        </w:rPr>
        <w:t>University of the Western Cape</w:t>
      </w:r>
    </w:p>
    <w:p>
      <w:pPr>
        <w:pStyle w:val="style0"/>
        <w:spacing w:line="288" w:lineRule="auto"/>
        <w:jc w:val="right"/>
        <w:rPr>
          <w:rFonts w:ascii="Times New Roman" w:hAnsi="Times New Roman"/>
          <w:b w:val="false"/>
          <w:bCs w:val="false"/>
          <w:sz w:val="24"/>
          <w:szCs w:val="24"/>
        </w:rPr>
      </w:pPr>
      <w:r>
        <w:rPr>
          <w:rFonts w:ascii="Times New Roman" w:hAnsi="Times New Roman"/>
          <w:b w:val="false"/>
          <w:bCs w:val="false"/>
          <w:sz w:val="24"/>
          <w:szCs w:val="24"/>
        </w:rPr>
        <w:t>ghart@uwc.ac.za</w:t>
      </w:r>
    </w:p>
    <w:p>
      <w:pPr>
        <w:pStyle w:val="style0"/>
        <w:spacing w:line="100" w:lineRule="atLeast"/>
        <w:jc w:val="right"/>
        <w:rPr>
          <w:rFonts w:ascii="Times New Roman" w:hAnsi="Times New Roman"/>
        </w:rPr>
      </w:pPr>
      <w:r>
        <w:rPr>
          <w:rFonts w:ascii="Times New Roman" w:hAnsi="Times New Roman"/>
        </w:rPr>
      </w:r>
    </w:p>
    <w:p>
      <w:pPr>
        <w:pStyle w:val="style0"/>
        <w:spacing w:line="100" w:lineRule="atLeast"/>
        <w:jc w:val="center"/>
        <w:rPr>
          <w:rFonts w:ascii="Times New Roman" w:hAnsi="Times New Roman"/>
          <w:b/>
        </w:rPr>
      </w:pPr>
      <w:r>
        <w:rPr>
          <w:rFonts w:ascii="Times New Roman" w:hAnsi="Times New Roman"/>
          <w:b/>
        </w:rPr>
        <w:t xml:space="preserve">Abstract </w:t>
      </w:r>
    </w:p>
    <w:p>
      <w:pPr>
        <w:pStyle w:val="style0"/>
        <w:spacing w:after="0" w:before="120" w:line="100" w:lineRule="atLeast"/>
        <w:contextualSpacing w:val="false"/>
        <w:rPr>
          <w:rFonts w:ascii="Times New Roman" w:hAnsi="Times New Roman"/>
          <w:i/>
        </w:rPr>
      </w:pPr>
      <w:r>
        <w:rPr>
          <w:rFonts w:ascii="Times New Roman" w:hAnsi="Times New Roman"/>
          <w:i/>
        </w:rPr>
        <w:t xml:space="preserve">South Africa is a youthful society with 54% younger than 24 years.  South African young people </w:t>
      </w:r>
      <w:r>
        <w:rPr>
          <w:rFonts w:ascii="Times New Roman" w:cs="URWGroteskT-LighNarr" w:hAnsi="Times New Roman"/>
          <w:i/>
        </w:rPr>
        <w:t xml:space="preserve">face </w:t>
      </w:r>
      <w:r>
        <w:rPr>
          <w:rFonts w:ascii="Times New Roman" w:hAnsi="Times New Roman"/>
          <w:i/>
        </w:rPr>
        <w:t xml:space="preserve">disproportionately high rates of unemployment, HIV-AIDS infection, and violent crime.  Even in post-apartheid South Africa, the disparities between the historically white and black sectors of schooling are still evident.  The implications of the “youth bulge” for South African librarianship are clear.  </w:t>
      </w:r>
      <w:r>
        <w:rPr>
          <w:rFonts w:ascii="Times New Roman" w:cs="URWGroteskT-LighNarr" w:hAnsi="Times New Roman"/>
          <w:i/>
        </w:rPr>
        <w:t>However, public and school libraries face daunting challenges.  Fewer than 10% of schools have functioning school libraries and millions of South Africans do not have access to public libraries.  Clearly i</w:t>
      </w:r>
      <w:r>
        <w:rPr>
          <w:rFonts w:ascii="Times New Roman" w:cs="Times New Roman" w:eastAsia="Calibri" w:hAnsi="Times New Roman"/>
          <w:i/>
        </w:rPr>
        <w:t>nnovative models of service must be found</w:t>
      </w:r>
      <w:r>
        <w:rPr>
          <w:rFonts w:ascii="Times New Roman" w:hAnsi="Times New Roman"/>
          <w:i/>
        </w:rPr>
        <w:t xml:space="preserve"> to reach more than the current tiny minority of library users.  </w:t>
      </w:r>
    </w:p>
    <w:p>
      <w:pPr>
        <w:pStyle w:val="style0"/>
        <w:spacing w:after="0" w:before="120" w:line="100" w:lineRule="atLeast"/>
        <w:contextualSpacing w:val="false"/>
        <w:rPr>
          <w:rFonts w:ascii="Times New Roman" w:hAnsi="Times New Roman"/>
          <w:i/>
        </w:rPr>
      </w:pPr>
      <w:r>
        <w:rPr>
          <w:rFonts w:ascii="Times New Roman" w:hAnsi="Times New Roman"/>
          <w:i/>
        </w:rPr>
      </w:r>
    </w:p>
    <w:p>
      <w:pPr>
        <w:pStyle w:val="style0"/>
        <w:spacing w:after="0" w:before="120" w:line="100" w:lineRule="atLeast"/>
        <w:contextualSpacing w:val="false"/>
        <w:rPr>
          <w:rFonts w:ascii="Times New Roman" w:hAnsi="Times New Roman"/>
          <w:i/>
        </w:rPr>
      </w:pPr>
      <w:r>
        <w:rPr>
          <w:rFonts w:ascii="Times New Roman" w:hAnsi="Times New Roman"/>
          <w:i/>
        </w:rPr>
        <w:t xml:space="preserve">The paper reports on two case studies of community library services: one a group of dual-use libraries set up in six remote schools as public library “outreach”, and the second a so-called “satellite” library in a township on the outskirts of Cape Town.  Their environments and operations are very different; but what they have in common is a willingness to break down conventional barriers and to move into fresh ground.  The paper argues that they point to new models of service which, by moving beyond the concept of “outreach”, offer solutions to developing new kinds of library services in South Africa and perhaps in other countries with similar challenges.  The sites might well fall short of rigorous international standards but both are imaginative attempts to meet the needs of young South Africans.  </w:t>
      </w:r>
    </w:p>
    <w:p>
      <w:pPr>
        <w:pStyle w:val="style0"/>
        <w:spacing w:line="100" w:lineRule="atLeast"/>
        <w:ind w:hanging="0" w:left="576" w:right="576"/>
        <w:rPr>
          <w:rFonts w:ascii="Times New Roman" w:hAnsi="Times New Roman"/>
        </w:rPr>
      </w:pPr>
      <w:r>
        <w:rPr>
          <w:rFonts w:ascii="Times New Roman" w:hAnsi="Times New Roman"/>
        </w:rPr>
      </w:r>
    </w:p>
    <w:p>
      <w:pPr>
        <w:pStyle w:val="style0"/>
        <w:spacing w:line="100" w:lineRule="atLeast"/>
        <w:ind w:hanging="0" w:left="576" w:right="576"/>
        <w:jc w:val="center"/>
        <w:rPr>
          <w:rFonts w:ascii="Times New Roman" w:hAnsi="Times New Roman"/>
          <w:b/>
        </w:rPr>
      </w:pPr>
      <w:r>
        <w:rPr>
          <w:rFonts w:ascii="Times New Roman" w:hAnsi="Times New Roman"/>
          <w:b/>
        </w:rPr>
      </w:r>
    </w:p>
    <w:p>
      <w:pPr>
        <w:pStyle w:val="style0"/>
        <w:spacing w:line="100" w:lineRule="atLeast"/>
        <w:ind w:hanging="0" w:left="576" w:right="576"/>
        <w:jc w:val="center"/>
        <w:rPr>
          <w:rFonts w:ascii="Times New Roman" w:hAnsi="Times New Roman"/>
          <w:b/>
        </w:rPr>
      </w:pPr>
      <w:r>
        <w:rPr>
          <w:rFonts w:ascii="Times New Roman" w:hAnsi="Times New Roman"/>
          <w:b/>
        </w:rPr>
      </w:r>
    </w:p>
    <w:p>
      <w:pPr>
        <w:pStyle w:val="style0"/>
        <w:spacing w:line="100" w:lineRule="atLeast"/>
        <w:ind w:hanging="0" w:left="576" w:right="576"/>
        <w:jc w:val="center"/>
        <w:rPr>
          <w:rFonts w:ascii="Times New Roman" w:hAnsi="Times New Roman"/>
          <w:b/>
        </w:rPr>
      </w:pPr>
      <w:r>
        <w:rPr>
          <w:rFonts w:ascii="Times New Roman" w:hAnsi="Times New Roman"/>
          <w:b/>
        </w:rPr>
        <w:t xml:space="preserve">Introduction </w:t>
      </w:r>
    </w:p>
    <w:p>
      <w:pPr>
        <w:pStyle w:val="style0"/>
        <w:spacing w:after="0" w:before="120"/>
        <w:contextualSpacing w:val="false"/>
        <w:rPr>
          <w:rFonts w:ascii="Times New Roman" w:hAnsi="Times New Roman"/>
        </w:rPr>
      </w:pPr>
      <w:r>
        <w:rPr>
          <w:rFonts w:ascii="Times New Roman" w:hAnsi="Times New Roman"/>
        </w:rPr>
        <w:t xml:space="preserve">The paper reports on two case studies of community library services: one a group of dual-use libraries set up in six remote schools as public library “outreach”, and the second a so-called “satellite” library on the outskirts of Cape Town.  It argues that, if the information needs of young South Africans are to be met, then new models of library and information service are needed that cut across the traditional barriers between public and school librarianship.  The argument rests on widespread evidence that the existing public and school library services are far from meeting the reading and information needs of young South Africans in their school and everyday lives.  The gaps in provision have widespread implications for the social and economic future of the country.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This article provides an opportunity for contextual and background information.  The oral presentation at the meeting in Joensuu will focus on the two case study sites – relying on photographs and extracts from interviews to allow the audience a more direct insight into the realities on the ground. </w:t>
      </w:r>
    </w:p>
    <w:p>
      <w:pPr>
        <w:pStyle w:val="style0"/>
        <w:rPr>
          <w:rFonts w:ascii="Times New Roman" w:hAnsi="Times New Roman"/>
        </w:rPr>
      </w:pPr>
      <w:r>
        <w:rPr>
          <w:rFonts w:ascii="Times New Roman" w:hAnsi="Times New Roman"/>
        </w:rPr>
      </w:r>
    </w:p>
    <w:p>
      <w:pPr>
        <w:pStyle w:val="style0"/>
        <w:jc w:val="center"/>
        <w:rPr>
          <w:rFonts w:ascii="Times New Roman" w:hAnsi="Times New Roman"/>
          <w:b/>
        </w:rPr>
      </w:pPr>
      <w:r>
        <w:rPr>
          <w:rFonts w:ascii="Times New Roman" w:hAnsi="Times New Roman"/>
          <w:b/>
        </w:rPr>
        <w:t xml:space="preserve">Background discussion </w:t>
      </w:r>
    </w:p>
    <w:p>
      <w:pPr>
        <w:pStyle w:val="style0"/>
        <w:spacing w:after="0" w:before="120"/>
        <w:contextualSpacing w:val="false"/>
        <w:rPr>
          <w:rFonts w:ascii="Times New Roman" w:hAnsi="Times New Roman"/>
          <w:i/>
        </w:rPr>
      </w:pPr>
      <w:r>
        <w:rPr>
          <w:rFonts w:ascii="Times New Roman" w:hAnsi="Times New Roman"/>
          <w:i/>
        </w:rPr>
        <w:t xml:space="preserve">The information needs of South African children and youth </w:t>
      </w:r>
    </w:p>
    <w:p>
      <w:pPr>
        <w:pStyle w:val="style0"/>
        <w:rPr>
          <w:rFonts w:ascii="Times New Roman" w:cs="Arial" w:hAnsi="Times New Roman"/>
          <w:sz w:val="20"/>
          <w:szCs w:val="20"/>
        </w:rPr>
      </w:pPr>
      <w:r>
        <w:rPr>
          <w:rFonts w:ascii="Times New Roman" w:hAnsi="Times New Roman"/>
        </w:rPr>
        <w:t>In a discussion of South African society the lingering effects of apartheid have to be acknowledged.  Income is as unevenly distributed as ever with class replacing race as a marker of disparity (Bray et al 2010: 23).  Since the advent of democracy in 1994 the South African government has adopted what it calls a “social agenda”, aiming to set up interventions in support of “vulnerable” groups.  Children, defined as those younger than 18 years, are identified as one of these groups and about 52% now benefit from social grants (Statistics South Africa 2009: 1, 27).  Children younger than 18 years make up about 40% o</w:t>
      </w:r>
      <w:r>
        <w:rPr>
          <w:rFonts w:ascii="Times New Roman" w:cs="Arial" w:hAnsi="Times New Roman"/>
          <w:sz w:val="20"/>
          <w:szCs w:val="20"/>
        </w:rPr>
        <w:t xml:space="preserve">f the country’s population; </w:t>
      </w:r>
      <w:r>
        <w:rPr>
          <w:rFonts w:ascii="Times New Roman" w:hAnsi="Times New Roman"/>
        </w:rPr>
        <w:t>85% of the children are African.</w:t>
      </w:r>
      <w:r>
        <w:rPr>
          <w:rFonts w:ascii="Times New Roman" w:cs="Arial" w:hAnsi="Times New Roman"/>
          <w:sz w:val="20"/>
          <w:szCs w:val="20"/>
        </w:rPr>
        <w:t xml:space="preserve">  </w:t>
      </w:r>
    </w:p>
    <w:p>
      <w:pPr>
        <w:pStyle w:val="style0"/>
        <w:rPr>
          <w:rFonts w:ascii="Times New Roman" w:cs="Arial" w:hAnsi="Times New Roman"/>
          <w:sz w:val="20"/>
          <w:szCs w:val="20"/>
        </w:rPr>
      </w:pPr>
      <w:r>
        <w:rPr>
          <w:rFonts w:ascii="Times New Roman" w:cs="Arial" w:hAnsi="Times New Roman"/>
          <w:sz w:val="20"/>
          <w:szCs w:val="20"/>
        </w:rPr>
      </w:r>
    </w:p>
    <w:p>
      <w:pPr>
        <w:pStyle w:val="style0"/>
        <w:rPr>
          <w:rFonts w:ascii="Times New Roman" w:hAnsi="Times New Roman"/>
        </w:rPr>
      </w:pPr>
      <w:r>
        <w:rPr>
          <w:rFonts w:ascii="Times New Roman" w:hAnsi="Times New Roman"/>
        </w:rPr>
        <w:t xml:space="preserve">A key issue is the breakdown of traditional African family life emanating from labour migration and poverty.  The government report </w:t>
      </w:r>
      <w:r>
        <w:rPr>
          <w:rFonts w:ascii="Times New Roman" w:hAnsi="Times New Roman"/>
          <w:i/>
        </w:rPr>
        <w:t>Social Profile of South Africa 2002-2009</w:t>
      </w:r>
      <w:r>
        <w:rPr>
          <w:rFonts w:ascii="Times New Roman" w:hAnsi="Times New Roman"/>
        </w:rPr>
        <w:t xml:space="preserve"> (Statistics South Africa 2009) reveals the extent of the problem:  </w:t>
      </w:r>
    </w:p>
    <w:p>
      <w:pPr>
        <w:pStyle w:val="style33"/>
        <w:numPr>
          <w:ilvl w:val="0"/>
          <w:numId w:val="1"/>
        </w:numPr>
        <w:rPr>
          <w:rFonts w:ascii="Times New Roman" w:cs="Arial" w:hAnsi="Times New Roman"/>
        </w:rPr>
      </w:pPr>
      <w:r>
        <w:rPr>
          <w:rFonts w:ascii="Times New Roman" w:cs="Arial" w:hAnsi="Times New Roman"/>
        </w:rPr>
        <w:t xml:space="preserve">Children are disproportionately affected by poverty.  More than 60% of children live in households that fall below the poverty line of R550 per month.  </w:t>
      </w:r>
    </w:p>
    <w:p>
      <w:pPr>
        <w:pStyle w:val="style33"/>
        <w:numPr>
          <w:ilvl w:val="0"/>
          <w:numId w:val="1"/>
        </w:numPr>
        <w:rPr>
          <w:rFonts w:ascii="Times New Roman" w:hAnsi="Times New Roman"/>
        </w:rPr>
      </w:pPr>
      <w:r>
        <w:rPr>
          <w:rFonts w:ascii="Times New Roman" w:cs="Arial" w:hAnsi="Times New Roman"/>
        </w:rPr>
        <w:t xml:space="preserve">An estimated 3,6 million children are either maternal, paternal or double orphans – with 30% of the orphans being African children.  Only 32% of South African children live with both their biological parents and a quarter of children do not live with either of their biological parents.  Between </w:t>
      </w:r>
      <w:r>
        <w:rPr>
          <w:rFonts w:ascii="Times New Roman" w:hAnsi="Times New Roman"/>
        </w:rPr>
        <w:t xml:space="preserve">95,000 and 125,000 children live in child-headed households.  </w:t>
      </w:r>
    </w:p>
    <w:p>
      <w:pPr>
        <w:pStyle w:val="style33"/>
        <w:numPr>
          <w:ilvl w:val="0"/>
          <w:numId w:val="1"/>
        </w:numPr>
        <w:rPr>
          <w:rFonts w:ascii="Times New Roman" w:hAnsi="Times New Roman"/>
        </w:rPr>
      </w:pPr>
      <w:r>
        <w:rPr>
          <w:rFonts w:ascii="Times New Roman" w:hAnsi="Times New Roman"/>
        </w:rPr>
        <w:t>The report warns that the absence of biological parents leaves children open to physical, emotional and sexual abuse (p. 27).</w:t>
      </w:r>
    </w:p>
    <w:p>
      <w:pPr>
        <w:pStyle w:val="style0"/>
        <w:rPr>
          <w:rFonts w:ascii="Times New Roman" w:hAnsi="Times New Roman"/>
        </w:rPr>
      </w:pPr>
      <w:r>
        <w:rPr>
          <w:rFonts w:ascii="Times New Roman" w:hAnsi="Times New Roman"/>
        </w:rPr>
        <w:t xml:space="preserve">The breakdown in family structure might explain the recent increase in teenage pregnancies - with 160,754 schoolgirls falling pregnant between July 2008 and July 2010 (Govender 2012).   </w:t>
      </w:r>
    </w:p>
    <w:p>
      <w:pPr>
        <w:pStyle w:val="style0"/>
        <w:jc w:val="left"/>
        <w:rPr>
          <w:rFonts w:ascii="Times New Roman" w:cs="Arial" w:hAnsi="Times New Roman"/>
        </w:rPr>
      </w:pPr>
      <w:r>
        <w:rPr>
          <w:rFonts w:ascii="Times New Roman" w:cs="Arial" w:hAnsi="Times New Roman"/>
        </w:rPr>
      </w:r>
    </w:p>
    <w:p>
      <w:pPr>
        <w:pStyle w:val="style0"/>
        <w:rPr>
          <w:rFonts w:ascii="Times New Roman" w:cs="Arial" w:hAnsi="Times New Roman"/>
        </w:rPr>
      </w:pPr>
      <w:r>
        <w:rPr>
          <w:rFonts w:ascii="Times New Roman" w:cs="Arial" w:hAnsi="Times New Roman"/>
        </w:rPr>
        <w:t>The focus in a discussion paper from National Treasury in 2011 is the disproportionate socio-economic challenges faced by South African youth, defined as those between 18 and 30 years.  The paper provides figures that show that:</w:t>
      </w:r>
    </w:p>
    <w:p>
      <w:pPr>
        <w:pStyle w:val="style34"/>
        <w:numPr>
          <w:ilvl w:val="0"/>
          <w:numId w:val="2"/>
        </w:numPr>
        <w:spacing w:line="360" w:lineRule="auto"/>
        <w:rPr>
          <w:rFonts w:ascii="Times New Roman" w:hAnsi="Times New Roman"/>
          <w:sz w:val="22"/>
          <w:szCs w:val="22"/>
        </w:rPr>
      </w:pPr>
      <w:r>
        <w:rPr>
          <w:rFonts w:ascii="Times New Roman" w:hAnsi="Times New Roman"/>
          <w:sz w:val="22"/>
          <w:szCs w:val="22"/>
        </w:rPr>
        <w:t xml:space="preserve">About 42% of young people under the age of 30 are unemployed compared with less than 17% of adults over 30. </w:t>
      </w:r>
    </w:p>
    <w:p>
      <w:pPr>
        <w:pStyle w:val="style34"/>
        <w:numPr>
          <w:ilvl w:val="0"/>
          <w:numId w:val="2"/>
        </w:numPr>
        <w:spacing w:line="360" w:lineRule="auto"/>
        <w:rPr>
          <w:rFonts w:ascii="Times New Roman" w:hAnsi="Times New Roman"/>
          <w:sz w:val="22"/>
          <w:szCs w:val="22"/>
        </w:rPr>
      </w:pPr>
      <w:r>
        <w:rPr>
          <w:rFonts w:ascii="Times New Roman" w:hAnsi="Times New Roman"/>
          <w:sz w:val="22"/>
          <w:szCs w:val="22"/>
        </w:rPr>
        <w:t xml:space="preserve">Only one in eight working age adults under 25 years of age have a job compared with 40% in most emerging economies. </w:t>
      </w:r>
    </w:p>
    <w:p>
      <w:pPr>
        <w:pStyle w:val="style34"/>
        <w:numPr>
          <w:ilvl w:val="0"/>
          <w:numId w:val="2"/>
        </w:numPr>
        <w:spacing w:line="360" w:lineRule="auto"/>
        <w:jc w:val="both"/>
        <w:rPr>
          <w:rFonts w:ascii="Times New Roman" w:hAnsi="Times New Roman"/>
          <w:sz w:val="22"/>
          <w:szCs w:val="22"/>
        </w:rPr>
      </w:pPr>
      <w:r>
        <w:rPr>
          <w:rFonts w:ascii="Times New Roman" w:hAnsi="Times New Roman"/>
          <w:sz w:val="22"/>
          <w:szCs w:val="22"/>
        </w:rPr>
        <w:t xml:space="preserve">86% of unemployed young people do not have formal further or tertiary education. </w:t>
      </w:r>
    </w:p>
    <w:p>
      <w:pPr>
        <w:pStyle w:val="style34"/>
        <w:spacing w:line="360" w:lineRule="auto"/>
        <w:jc w:val="both"/>
        <w:rPr>
          <w:rFonts w:ascii="Times New Roman" w:cs="Arial" w:hAnsi="Times New Roman"/>
          <w:sz w:val="22"/>
          <w:szCs w:val="22"/>
        </w:rPr>
      </w:pPr>
      <w:r>
        <w:rPr>
          <w:rFonts w:ascii="Times New Roman" w:cs="Arial" w:hAnsi="Times New Roman"/>
          <w:sz w:val="22"/>
          <w:szCs w:val="22"/>
        </w:rPr>
        <w:t xml:space="preserve">The authors warn that </w:t>
      </w:r>
      <w:r>
        <w:rPr>
          <w:rFonts w:ascii="Times New Roman" w:hAnsi="Times New Roman"/>
          <w:sz w:val="22"/>
          <w:szCs w:val="22"/>
        </w:rPr>
        <w:t xml:space="preserve">unemployment is associated with “social problems such as poverty, crime, violence, a loss of morale, social degradation and political disengagement” (p. 9). </w:t>
      </w:r>
      <w:r>
        <w:rPr>
          <w:rFonts w:ascii="Times New Roman" w:cs="Arial" w:hAnsi="Times New Roman"/>
          <w:sz w:val="22"/>
          <w:szCs w:val="22"/>
        </w:rPr>
        <w:t xml:space="preserve"> </w:t>
      </w:r>
    </w:p>
    <w:p>
      <w:pPr>
        <w:pStyle w:val="style0"/>
        <w:rPr>
          <w:rFonts w:ascii="Times New Roman" w:cs="Arial" w:hAnsi="Times New Roman"/>
        </w:rPr>
      </w:pPr>
      <w:r>
        <w:rPr>
          <w:rFonts w:ascii="Times New Roman" w:cs="Arial" w:hAnsi="Times New Roman"/>
        </w:rPr>
      </w:r>
    </w:p>
    <w:p>
      <w:pPr>
        <w:pStyle w:val="style0"/>
        <w:rPr>
          <w:rFonts w:ascii="Times New Roman" w:hAnsi="Times New Roman"/>
        </w:rPr>
      </w:pPr>
      <w:r>
        <w:rPr>
          <w:rFonts w:ascii="Times New Roman" w:hAnsi="Times New Roman"/>
        </w:rPr>
        <w:t xml:space="preserve">Given the kinds of challenges implied in the preceding discussion, the question is:  Where do young people turn to for vital </w:t>
      </w:r>
      <w:r>
        <w:rPr>
          <w:rFonts w:ascii="Times New Roman" w:cs="Arial" w:hAnsi="Times New Roman"/>
        </w:rPr>
        <w:t xml:space="preserve">“everyday life” information – apart from that needed for their studies?  In 2000, </w:t>
      </w:r>
      <w:r>
        <w:rPr>
          <w:rFonts w:ascii="Times New Roman" w:hAnsi="Times New Roman"/>
        </w:rPr>
        <w:t xml:space="preserve">Nkosi pointed out that, despite an evident interest in the information needs of adult South Africans, there had been little research in the needs of youth (2000: 63).  Stilwell’s survey of South African research in information behaviour in 2010 (2010) indicates that Nkosi’s comment might still apply.  Almost all of her references are to studies of adults or university students.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Stilwell and Bell (2003) describe a rare South African study of the everyday information needs of youth in 1998.  Individual and focus interviews, conducted by KwaZulu-Natal’s Ethekweni Public Library, showed that the need for information on topics like: anger, grieving, stigma, health risks, gangs, date rape, sexuality, family violence, and drugs.  Among the respondents older than 13 years, however, “information for school projects” was the most frequently cited wish.  Stilwell and Bell also report on Rubushe's Masters Degree study in 2000 of 111 Eastern Cape young people which found widespread ignorance of HIV/Aids, sex, drugs and alcohol.  Rubushe’s project, reportedly, goes beyond the mere listing of gaps in information.  According to Stilwell and Bell, her respondents were found to be in urgent need of skills in decision making and problem solving.  </w:t>
      </w:r>
    </w:p>
    <w:p>
      <w:pPr>
        <w:pStyle w:val="style0"/>
        <w:rPr>
          <w:rFonts w:ascii="Times New Roman" w:cs="Arial" w:hAnsi="Times New Roman"/>
        </w:rPr>
      </w:pPr>
      <w:r>
        <w:rPr>
          <w:rFonts w:ascii="Times New Roman" w:cs="Arial" w:hAnsi="Times New Roman"/>
        </w:rPr>
      </w:r>
    </w:p>
    <w:p>
      <w:pPr>
        <w:pStyle w:val="style0"/>
        <w:rPr>
          <w:rFonts w:ascii="Times New Roman" w:hAnsi="Times New Roman"/>
        </w:rPr>
      </w:pPr>
      <w:r>
        <w:rPr>
          <w:rFonts w:ascii="Times New Roman" w:hAnsi="Times New Roman"/>
        </w:rPr>
        <w:t xml:space="preserve">Of course, information is more than a commodity – which, if provided and "taken", will solve problems.  Information demands cognitive processing into personal meaning and knowledge.  Todd’s study of the information processing of young drug users in Australia reveals them to be “active creators of knowledge, manipulating information selectively, intentionally and creatively to build opinions, viewpoints, arguments and explanations” (2004: 40).  The implication for librarians who work with young people is that their work entails more than the provision of facts or resources.  </w:t>
      </w:r>
      <w:r>
        <w:rPr>
          <w:rFonts w:ascii="Times New Roman" w:cs="Arial" w:hAnsi="Times New Roman"/>
        </w:rPr>
        <w:t xml:space="preserve">As Todd points out, </w:t>
      </w:r>
      <w:r>
        <w:rPr>
          <w:rFonts w:ascii="Times New Roman" w:hAnsi="Times New Roman"/>
        </w:rPr>
        <w:t xml:space="preserve">libraries can be a powerful force in young people’s lifestyle choices.  </w:t>
      </w:r>
    </w:p>
    <w:p>
      <w:pPr>
        <w:pStyle w:val="style34"/>
        <w:spacing w:line="360" w:lineRule="auto"/>
        <w:jc w:val="both"/>
        <w:rPr>
          <w:rFonts w:ascii="Times New Roman" w:cs="Arial" w:hAnsi="Times New Roman"/>
          <w:sz w:val="22"/>
          <w:szCs w:val="22"/>
        </w:rPr>
      </w:pPr>
      <w:r>
        <w:rPr>
          <w:rFonts w:ascii="Times New Roman" w:cs="Arial" w:hAnsi="Times New Roman"/>
          <w:sz w:val="22"/>
          <w:szCs w:val="22"/>
        </w:rPr>
      </w:r>
    </w:p>
    <w:p>
      <w:pPr>
        <w:pStyle w:val="style0"/>
        <w:rPr>
          <w:rFonts w:ascii="Times New Roman" w:cs="Arial" w:hAnsi="Times New Roman"/>
          <w:i/>
        </w:rPr>
      </w:pPr>
      <w:r>
        <w:rPr>
          <w:rFonts w:ascii="Times New Roman" w:cs="Arial" w:hAnsi="Times New Roman"/>
          <w:i/>
        </w:rPr>
        <w:t>South African schooling</w:t>
      </w:r>
    </w:p>
    <w:p>
      <w:pPr>
        <w:pStyle w:val="style0"/>
        <w:rPr>
          <w:rFonts w:ascii="Times New Roman" w:cs="URWGroteskT-LighNarr" w:hAnsi="Times New Roman"/>
        </w:rPr>
      </w:pPr>
      <w:r>
        <w:rPr>
          <w:rFonts w:ascii="Times New Roman" w:cs="Arial" w:hAnsi="Times New Roman"/>
        </w:rPr>
        <w:t xml:space="preserve">The South African government spends a relatively high six percent of GDP on education, having inherited daunting backlogs.  In apartheid South Africa </w:t>
      </w:r>
      <w:r>
        <w:rPr>
          <w:rFonts w:ascii="Times New Roman" w:cs="URWGroteskT-LighNarr" w:hAnsi="Times New Roman"/>
        </w:rPr>
        <w:t xml:space="preserve">per capita expenditure varied between R5, 403 on “white” schools and R1, 053 on schools in the Transkei “homeland”.  The Minister of Basic Education has stated that it will take 30 years to build the necessary school infrastructure like classrooms, brick walls, and toilets - at a cost of 6 billion rands (Motshekga 2012).  </w:t>
      </w:r>
    </w:p>
    <w:p>
      <w:pPr>
        <w:pStyle w:val="style0"/>
        <w:rPr>
          <w:rFonts w:ascii="Times New Roman" w:cs="URWGroteskT-LighNarr" w:hAnsi="Times New Roman"/>
        </w:rPr>
      </w:pPr>
      <w:r>
        <w:rPr>
          <w:rFonts w:ascii="Times New Roman" w:cs="URWGroteskT-LighNarr" w:hAnsi="Times New Roman"/>
        </w:rPr>
      </w:r>
    </w:p>
    <w:p>
      <w:pPr>
        <w:pStyle w:val="style0"/>
        <w:rPr>
          <w:rFonts w:ascii="Times New Roman" w:hAnsi="Times New Roman"/>
        </w:rPr>
      </w:pPr>
      <w:r>
        <w:rPr>
          <w:rFonts w:ascii="Times New Roman" w:cs="Arial" w:hAnsi="Times New Roman"/>
        </w:rPr>
        <w:t xml:space="preserve">School attendance has grown to 99% for children younger than 13 years to and to 93% for those from 14 to 17 years (Statistics South Africa 2009).  But only 52 of every 100 who start Grade 1 reach Grade 12.  The educationist Graeme Bloch calls the underachievement of South African schools a “national disaster” (2009: 58). </w:t>
      </w:r>
      <w:r>
        <w:rPr>
          <w:rFonts w:ascii="Times New Roman" w:hAnsi="Times New Roman"/>
        </w:rPr>
        <w:t xml:space="preserve"> The annual assessment scores for 2011 lend support to his claim.  They reveal that at Grade 3 the national average for literacy was 35% and for numeracy 28%; at Grade 6 it was 28% for languages and 38% for mathematics (Department of Basic Education 2011: 20).  Although it is no longer possible to talk of “white” schools, the dice is still loaded against black children in what Bloch calls the schools of the “second economy” (2009: 59), as shown in the statistic that in 2007 two percent of white school leavers failed their school-leaving examinations compared with 39% of blacks.  </w:t>
      </w:r>
    </w:p>
    <w:p>
      <w:pPr>
        <w:pStyle w:val="style0"/>
        <w:rPr>
          <w:rFonts w:ascii="Times New Roman" w:hAnsi="Times New Roman"/>
        </w:rPr>
      </w:pPr>
      <w:r>
        <w:rPr>
          <w:rFonts w:ascii="Times New Roman" w:hAnsi="Times New Roman"/>
        </w:rPr>
      </w:r>
    </w:p>
    <w:p>
      <w:pPr>
        <w:pStyle w:val="style0"/>
        <w:rPr>
          <w:rFonts w:ascii="Times New Roman" w:cs="Arial" w:hAnsi="Times New Roman"/>
        </w:rPr>
      </w:pPr>
      <w:r>
        <w:rPr>
          <w:rFonts w:ascii="Times New Roman" w:hAnsi="Times New Roman"/>
        </w:rPr>
        <w:t xml:space="preserve">There is consensus that reading ability is crucial to academic success; moreover, the links between literacy levels and socio-economic class are clear (for example Hernandez, 2011).  </w:t>
      </w:r>
      <w:r>
        <w:rPr>
          <w:rFonts w:ascii="Times New Roman" w:cs="Arial" w:hAnsi="Times New Roman"/>
        </w:rPr>
        <w:t>South African children came last in the Progress in Reading Literacy Study (PIRLS) in 2006, which tested primary school learners’ reading in 40 countries (</w:t>
      </w:r>
      <w:r>
        <w:rPr>
          <w:rFonts w:ascii="Times New Roman" w:cs="Arial" w:hAnsi="Times New Roman"/>
          <w:bCs/>
        </w:rPr>
        <w:t>Mullis et al 2007).  The</w:t>
      </w:r>
      <w:r>
        <w:rPr>
          <w:rFonts w:ascii="Times New Roman" w:cs="Arial" w:hAnsi="Times New Roman"/>
        </w:rPr>
        <w:t xml:space="preserve"> PIRLS survey might suggest that the lack of access to libraries in South Africa might partly explain the poor performance of South African students.  Internationally, 89% of the higher-scoring respondents attended schools with libraries and 69% had access to classroom reading collections.  </w:t>
      </w:r>
    </w:p>
    <w:p>
      <w:pPr>
        <w:pStyle w:val="style0"/>
        <w:rPr>
          <w:rFonts w:ascii="Times New Roman" w:cs="Arial" w:hAnsi="Times New Roman"/>
        </w:rPr>
      </w:pPr>
      <w:r>
        <w:rPr>
          <w:rFonts w:ascii="Times New Roman" w:cs="Arial" w:hAnsi="Times New Roman"/>
        </w:rPr>
      </w:r>
    </w:p>
    <w:p>
      <w:pPr>
        <w:pStyle w:val="style0"/>
        <w:rPr>
          <w:rFonts w:ascii="Times New Roman" w:cs="Arial" w:hAnsi="Times New Roman"/>
          <w:i/>
        </w:rPr>
      </w:pPr>
      <w:r>
        <w:rPr>
          <w:rFonts w:ascii="Times New Roman" w:cs="Arial" w:hAnsi="Times New Roman"/>
          <w:i/>
        </w:rPr>
        <w:t xml:space="preserve">Access to school and public libraries and to the Internet </w:t>
      </w:r>
    </w:p>
    <w:p>
      <w:pPr>
        <w:pStyle w:val="style0"/>
        <w:rPr>
          <w:rFonts w:ascii="Times New Roman" w:cs="Arial" w:hAnsi="Times New Roman"/>
        </w:rPr>
      </w:pPr>
      <w:r>
        <w:rPr>
          <w:rFonts w:ascii="Times New Roman" w:cs="Arial" w:hAnsi="Times New Roman"/>
        </w:rPr>
        <w:t xml:space="preserve">It might be assumed that in a youthful and unequal society such as South Africa the chief business of the LIS profession would be the reading and information needs of youth.  However, school libraries are to be found only in an elite band of schooling and access to public libraries is uneven.   </w:t>
      </w:r>
    </w:p>
    <w:p>
      <w:pPr>
        <w:pStyle w:val="style0"/>
        <w:rPr>
          <w:rFonts w:ascii="Times New Roman" w:cs="Arial" w:hAnsi="Times New Roman"/>
        </w:rPr>
      </w:pPr>
      <w:r>
        <w:rPr>
          <w:rFonts w:ascii="Times New Roman" w:cs="Arial" w:hAnsi="Times New Roman"/>
        </w:rPr>
      </w:r>
    </w:p>
    <w:p>
      <w:pPr>
        <w:pStyle w:val="style0"/>
        <w:rPr>
          <w:rFonts w:ascii="Times New Roman" w:hAnsi="Times New Roman"/>
        </w:rPr>
      </w:pPr>
      <w:r>
        <w:rPr>
          <w:rFonts w:ascii="Times New Roman" w:hAnsi="Times New Roman"/>
        </w:rPr>
        <w:t xml:space="preserve">The most comprehensive overview of South African school librarianship is to be found in Chapter 5 of the sixth draft of </w:t>
      </w:r>
      <w:r>
        <w:rPr>
          <w:rFonts w:ascii="Times New Roman" w:hAnsi="Times New Roman"/>
          <w:i/>
        </w:rPr>
        <w:t>The LIS Transformation Charter</w:t>
      </w:r>
      <w:r>
        <w:rPr>
          <w:rFonts w:ascii="Times New Roman" w:hAnsi="Times New Roman"/>
        </w:rPr>
        <w:t xml:space="preserve">, a vision document published by the National Council of Library and Information Services (NCLIS) (Department of Arts &amp; Culture 2009).  </w:t>
      </w:r>
      <w:r>
        <w:rPr>
          <w:rFonts w:ascii="Times New Roman" w:cs="Arial" w:hAnsi="Times New Roman"/>
        </w:rPr>
        <w:t xml:space="preserve">The </w:t>
      </w:r>
      <w:r>
        <w:rPr>
          <w:rFonts w:ascii="Times New Roman" w:hAnsi="Times New Roman"/>
        </w:rPr>
        <w:t>key challenges are identified as:</w:t>
      </w:r>
    </w:p>
    <w:p>
      <w:pPr>
        <w:pStyle w:val="style0"/>
        <w:numPr>
          <w:ilvl w:val="0"/>
          <w:numId w:val="3"/>
        </w:numPr>
        <w:rPr>
          <w:rFonts w:ascii="Times New Roman" w:hAnsi="Times New Roman"/>
          <w:lang w:val="en-ZA"/>
        </w:rPr>
      </w:pPr>
      <w:r>
        <w:rPr>
          <w:rFonts w:ascii="Times New Roman" w:hAnsi="Times New Roman"/>
          <w:lang w:val="en-ZA"/>
        </w:rPr>
        <w:t xml:space="preserve">Fewer than 10% of schools have functioning libraries.  These few are the historically advantaged, suburban schools, which are able to supplement their government budgets by levying fees from their largely middle-class parent bodies to pay for “extras”.    </w:t>
      </w:r>
    </w:p>
    <w:p>
      <w:pPr>
        <w:pStyle w:val="style0"/>
        <w:numPr>
          <w:ilvl w:val="0"/>
          <w:numId w:val="3"/>
        </w:numPr>
        <w:rPr>
          <w:rFonts w:ascii="Times New Roman" w:hAnsi="Times New Roman"/>
          <w:lang w:val="en-ZA"/>
        </w:rPr>
      </w:pPr>
      <w:r>
        <w:rPr>
          <w:rFonts w:ascii="Times New Roman" w:hAnsi="Times New Roman"/>
          <w:lang w:val="en-ZA"/>
        </w:rPr>
        <w:t xml:space="preserve">There is no national school library policy.  The national Department of Basic Education has recently issued a new document, </w:t>
      </w:r>
      <w:r>
        <w:rPr>
          <w:rFonts w:ascii="Times New Roman" w:hAnsi="Times New Roman"/>
          <w:i/>
          <w:lang w:val="en-ZA"/>
        </w:rPr>
        <w:t>School Library Guidelines</w:t>
      </w:r>
      <w:r>
        <w:rPr>
          <w:rFonts w:ascii="Times New Roman" w:hAnsi="Times New Roman"/>
          <w:lang w:val="en-ZA"/>
        </w:rPr>
        <w:t xml:space="preserve"> (2012).  What the impact of mere “guidelines” will be is not clear; however, the department reportedly is wary of committing to formal policy without the funding to implement it.  </w:t>
      </w:r>
    </w:p>
    <w:p>
      <w:pPr>
        <w:pStyle w:val="style0"/>
        <w:numPr>
          <w:ilvl w:val="0"/>
          <w:numId w:val="3"/>
        </w:numPr>
        <w:rPr>
          <w:rFonts w:ascii="Times New Roman" w:hAnsi="Times New Roman"/>
          <w:lang w:val="en-ZA"/>
        </w:rPr>
      </w:pPr>
      <w:r>
        <w:rPr>
          <w:rFonts w:ascii="Times New Roman" w:hAnsi="Times New Roman"/>
          <w:lang w:val="en-ZA"/>
        </w:rPr>
        <w:t>The lack of a unit in the national education department to take on a leadership role.</w:t>
      </w:r>
    </w:p>
    <w:p>
      <w:pPr>
        <w:pStyle w:val="style0"/>
        <w:numPr>
          <w:ilvl w:val="0"/>
          <w:numId w:val="3"/>
        </w:numPr>
        <w:rPr>
          <w:rFonts w:ascii="Times New Roman" w:hAnsi="Times New Roman"/>
          <w:lang w:val="en-ZA"/>
        </w:rPr>
      </w:pPr>
      <w:r>
        <w:rPr>
          <w:rFonts w:ascii="Times New Roman" w:hAnsi="Times New Roman"/>
          <w:lang w:val="en-ZA"/>
        </w:rPr>
        <w:t xml:space="preserve">The weak capacity of the provincial education departments’ school library support services.  </w:t>
      </w:r>
    </w:p>
    <w:p>
      <w:pPr>
        <w:pStyle w:val="style0"/>
        <w:rPr>
          <w:rFonts w:ascii="Times New Roman" w:cs="Arial" w:hAnsi="Times New Roman"/>
        </w:rPr>
      </w:pPr>
      <w:r>
        <w:rPr>
          <w:rFonts w:ascii="Times New Roman" w:cs="Arial" w:hAnsi="Times New Roman"/>
        </w:rPr>
      </w:r>
    </w:p>
    <w:p>
      <w:pPr>
        <w:pStyle w:val="style0"/>
        <w:rPr>
          <w:rFonts w:ascii="Times New Roman" w:cs="Arial" w:hAnsi="Times New Roman"/>
        </w:rPr>
      </w:pPr>
      <w:r>
        <w:rPr>
          <w:rFonts w:ascii="Times New Roman" w:cs="Arial" w:hAnsi="Times New Roman"/>
        </w:rPr>
        <w:t>In the absence of school libraries, the relatively well-established network of public libraries, across almost all municipalities, offers a key channel for children and youth’s information seeking.  Widespread concern over their deteriorating position from the late 1990s led to a nationwide audit in 2007 (Department of Arts &amp; Culture 2007).  It found that fewer</w:t>
      </w:r>
      <w:r>
        <w:rPr>
          <w:rFonts w:ascii="Times New Roman" w:cs="Times New Roman" w:eastAsia="Calibri" w:hAnsi="Times New Roman"/>
        </w:rPr>
        <w:t xml:space="preserve"> than 10</w:t>
      </w:r>
      <w:r>
        <w:rPr>
          <w:rFonts w:ascii="Times New Roman" w:hAnsi="Times New Roman"/>
        </w:rPr>
        <w:t xml:space="preserve">% </w:t>
      </w:r>
      <w:r>
        <w:rPr>
          <w:rFonts w:ascii="Times New Roman" w:cs="Times New Roman" w:eastAsia="Calibri" w:hAnsi="Times New Roman"/>
        </w:rPr>
        <w:t>of South Africans belonged to public libraries</w:t>
      </w:r>
      <w:r>
        <w:rPr>
          <w:rFonts w:ascii="Times New Roman" w:hAnsi="Times New Roman"/>
        </w:rPr>
        <w:t>;</w:t>
      </w:r>
      <w:r>
        <w:rPr>
          <w:rFonts w:ascii="Times New Roman" w:cs="Times New Roman" w:eastAsia="Calibri" w:hAnsi="Times New Roman"/>
        </w:rPr>
        <w:t xml:space="preserve"> they were unevenly distributed</w:t>
      </w:r>
      <w:r>
        <w:rPr>
          <w:rFonts w:ascii="Times New Roman" w:hAnsi="Times New Roman"/>
        </w:rPr>
        <w:t>;</w:t>
      </w:r>
      <w:r>
        <w:rPr>
          <w:rFonts w:ascii="Times New Roman" w:cs="Times New Roman" w:eastAsia="Calibri" w:hAnsi="Times New Roman"/>
        </w:rPr>
        <w:t xml:space="preserve"> school learners accounted for 70</w:t>
      </w:r>
      <w:r>
        <w:rPr>
          <w:rFonts w:ascii="Times New Roman" w:hAnsi="Times New Roman"/>
        </w:rPr>
        <w:t>%</w:t>
      </w:r>
      <w:r>
        <w:rPr>
          <w:rFonts w:ascii="Times New Roman" w:cs="Times New Roman" w:eastAsia="Calibri" w:hAnsi="Times New Roman"/>
        </w:rPr>
        <w:t xml:space="preserve"> of their usage</w:t>
      </w:r>
      <w:r>
        <w:rPr>
          <w:rFonts w:ascii="Times New Roman" w:hAnsi="Times New Roman"/>
        </w:rPr>
        <w:t>;</w:t>
      </w:r>
      <w:r>
        <w:rPr>
          <w:rFonts w:ascii="Times New Roman" w:cs="Times New Roman" w:eastAsia="Calibri" w:hAnsi="Times New Roman"/>
        </w:rPr>
        <w:t xml:space="preserve"> and 74</w:t>
      </w:r>
      <w:r>
        <w:rPr>
          <w:rFonts w:ascii="Times New Roman" w:hAnsi="Times New Roman"/>
        </w:rPr>
        <w:t>%</w:t>
      </w:r>
      <w:r>
        <w:rPr>
          <w:rFonts w:ascii="Times New Roman" w:cs="Times New Roman" w:eastAsia="Calibri" w:hAnsi="Times New Roman"/>
        </w:rPr>
        <w:t xml:space="preserve"> lacked Internet access.  The</w:t>
      </w:r>
      <w:r>
        <w:rPr>
          <w:rFonts w:ascii="Times New Roman" w:cs="Arial" w:hAnsi="Times New Roman"/>
        </w:rPr>
        <w:t xml:space="preserve"> lack of access to services, especially in the densely populated former homelands, led to two injections of funds from government between 2008 and 2011 in the form of conditional grants.  New libraries are being built across all provinces; scores of librarian posts created (albeit temporary contracts); and libraries’ Internet connectivity is growing.</w:t>
      </w:r>
    </w:p>
    <w:p>
      <w:pPr>
        <w:pStyle w:val="style0"/>
        <w:rPr>
          <w:rFonts w:ascii="Times New Roman" w:cs="Arial" w:hAnsi="Times New Roman"/>
        </w:rPr>
      </w:pPr>
      <w:r>
        <w:rPr>
          <w:rFonts w:ascii="Times New Roman" w:cs="Arial" w:hAnsi="Times New Roman"/>
        </w:rPr>
      </w:r>
    </w:p>
    <w:p>
      <w:pPr>
        <w:pStyle w:val="style0"/>
        <w:rPr>
          <w:rFonts w:ascii="Times New Roman" w:cs="Arial" w:hAnsi="Times New Roman"/>
        </w:rPr>
      </w:pPr>
      <w:r>
        <w:rPr>
          <w:rFonts w:ascii="Times New Roman" w:cs="Arial" w:hAnsi="Times New Roman"/>
        </w:rPr>
        <w:t xml:space="preserve">New buildings are not the only way to extend the reach of libraries’ information services to youth.  The potential of mobile phone networks is evident in the market research, quoted by Czerniewicz (2010), that 87% of the 16 to 24 age group “cannot live” without their cellphones.  She warns, however, that, while most South African high school students across all income levels have cell phones, only a small number have mobile broadband Internet subscriptions.  The Global Information Technology Report of the World Economic Forum puts the figure across all age groups at 5.8% (Dutta &amp; Bilbao-Osorio 2012: 365). </w:t>
      </w:r>
    </w:p>
    <w:p>
      <w:pPr>
        <w:pStyle w:val="style0"/>
        <w:rPr>
          <w:rFonts w:ascii="Times New Roman" w:cs="Arial" w:hAnsi="Times New Roman"/>
        </w:rPr>
      </w:pPr>
      <w:r>
        <w:rPr>
          <w:rFonts w:ascii="Times New Roman" w:cs="Arial" w:hAnsi="Times New Roman"/>
        </w:rPr>
      </w:r>
    </w:p>
    <w:p>
      <w:pPr>
        <w:pStyle w:val="style0"/>
        <w:rPr>
          <w:rFonts w:ascii="Times New Roman" w:cs="Arial" w:hAnsi="Times New Roman"/>
        </w:rPr>
      </w:pPr>
      <w:r>
        <w:rPr>
          <w:rFonts w:ascii="Times New Roman" w:cs="Arial" w:hAnsi="Times New Roman"/>
        </w:rPr>
        <w:t xml:space="preserve">The NCLIS document </w:t>
      </w:r>
      <w:r>
        <w:rPr>
          <w:rFonts w:ascii="Times New Roman" w:cs="Arial" w:hAnsi="Times New Roman"/>
          <w:i/>
        </w:rPr>
        <w:t xml:space="preserve">LIS Transformation Charter </w:t>
      </w:r>
      <w:r>
        <w:rPr>
          <w:rFonts w:ascii="Times New Roman" w:cs="Arial" w:hAnsi="Times New Roman"/>
        </w:rPr>
        <w:t xml:space="preserve">(2009) recognises that South African demographics imply a need to proritise the needs of children and youth – hence its long separate chapter on the dire position of school libraries.  But it recommends “developmental” and “seamless” models of service.  Its suggestion that more research should be conducted in dual-use models of service was the catalyst for the author’s investigation into six dual-use school community libraries. </w:t>
      </w:r>
    </w:p>
    <w:p>
      <w:pPr>
        <w:pStyle w:val="style0"/>
        <w:jc w:val="center"/>
        <w:rPr>
          <w:rFonts w:ascii="Times New Roman" w:cs="Arial" w:hAnsi="Times New Roman"/>
          <w:b/>
        </w:rPr>
      </w:pPr>
      <w:r>
        <w:rPr>
          <w:rFonts w:ascii="Times New Roman" w:cs="Arial" w:hAnsi="Times New Roman"/>
          <w:b/>
        </w:rPr>
      </w:r>
    </w:p>
    <w:p>
      <w:pPr>
        <w:pStyle w:val="style0"/>
        <w:jc w:val="center"/>
        <w:rPr>
          <w:rFonts w:ascii="Times New Roman" w:cs="Arial" w:hAnsi="Times New Roman"/>
          <w:b/>
        </w:rPr>
      </w:pPr>
      <w:r>
        <w:rPr>
          <w:rFonts w:ascii="Times New Roman" w:cs="Arial" w:hAnsi="Times New Roman"/>
          <w:b/>
        </w:rPr>
        <w:t xml:space="preserve">Case studies </w:t>
      </w:r>
    </w:p>
    <w:p>
      <w:pPr>
        <w:pStyle w:val="style0"/>
        <w:rPr>
          <w:rFonts w:ascii="Times New Roman" w:hAnsi="Times New Roman"/>
        </w:rPr>
      </w:pPr>
      <w:r>
        <w:rPr>
          <w:rFonts w:ascii="Times New Roman" w:cs="Arial" w:hAnsi="Times New Roman"/>
        </w:rPr>
        <w:t xml:space="preserve">This paper now moves on to report on two case studies of community library services: one, a group of dual-use libraries set up in six remote schools as public library “outreach”; and the second, a so-called “satellite” library in a township on the outskirts of Cape Town.  </w:t>
      </w:r>
      <w:r>
        <w:rPr>
          <w:rFonts w:ascii="Times New Roman" w:hAnsi="Times New Roman"/>
        </w:rPr>
        <w:t xml:space="preserve">Although both are officially all-purpose community libraries, the case study observations soon revealed that their central function is to serve young people – from pre-school children to unemployed youths.  Both have received awards from their provincial authorities for their community oriented services. </w:t>
      </w:r>
    </w:p>
    <w:p>
      <w:pPr>
        <w:pStyle w:val="style0"/>
        <w:rPr>
          <w:rFonts w:ascii="Times New Roman" w:hAnsi="Times New Roman"/>
        </w:rPr>
      </w:pPr>
      <w:r>
        <w:rPr>
          <w:rFonts w:ascii="Times New Roman" w:hAnsi="Times New Roman"/>
        </w:rPr>
      </w:r>
    </w:p>
    <w:p>
      <w:pPr>
        <w:pStyle w:val="style0"/>
        <w:rPr>
          <w:rStyle w:val="style25"/>
          <w:rFonts w:ascii="Times New Roman" w:hAnsi="Times New Roman"/>
          <w:b/>
          <w:i/>
        </w:rPr>
      </w:pPr>
      <w:r>
        <w:rPr>
          <w:rFonts w:ascii="Times New Roman" w:hAnsi="Times New Roman"/>
          <w:b/>
          <w:i/>
        </w:rPr>
        <w:t>Site A</w:t>
      </w:r>
      <w:r>
        <w:rPr>
          <w:rStyle w:val="style25"/>
          <w:rFonts w:ascii="Times New Roman" w:hAnsi="Times New Roman"/>
          <w:b/>
          <w:i/>
        </w:rPr>
        <w:footnoteReference w:id="2"/>
      </w:r>
    </w:p>
    <w:p>
      <w:pPr>
        <w:pStyle w:val="style0"/>
        <w:rPr>
          <w:rFonts w:ascii="Times New Roman" w:hAnsi="Times New Roman"/>
        </w:rPr>
      </w:pPr>
      <w:r>
        <w:rPr>
          <w:rFonts w:ascii="Times New Roman" w:hAnsi="Times New Roman"/>
        </w:rPr>
        <w:t xml:space="preserve">Site A, which has been described in a previous article (Hart 2010), comprises six dual-use school-community libraries scattered across a former apartheid homeland in one of South Africa’s rural provinces.  According to the political scientist Butler (2004: 135), the South African ex-homelands are not “rural” at all but rather immense and densely peopled townships placed far from economic opportunities.  The case study region is the poorest region in the Province.  It is divided between two municipalities and its 910 square kilometres is home to about 1.3 million.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Because of the inadequate transport infrastructure and the wide scattering of the population, access to the central public library downtown is difficult.  This is why in 2001 an officer in the provincial public library service, since retired, approached the international donor for help in setting up six community libraries in remote schools.  The six schools are about 50 minutes drive away from the commercial hub.  Two criteria were used in the choice of schools: their remoteness and the existence of a library room, even if bare and disheveled.  The donor support came to an end in 2004 and at present the six libraries are staffed and maintained by the provincial public library service, which falls under the provincial Department of Arts and Culture.  From time to time, the school library support service of the provincial Education Department supplies some curriculum related books and its school library advisors try to keep in touch with the six libraries.  However, only nine percent of schools in the province have functioning libraries and, with over 150 schools under each advisor’s wing, they admit that they have little to do with the six libraries.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The main question guiding the study of Site A was the potential of school-based dual-use libraries in solving the backlogs of school and public libraries.  The funding proposal for the international donor describes its aims as: </w:t>
      </w:r>
    </w:p>
    <w:p>
      <w:pPr>
        <w:pStyle w:val="style0"/>
        <w:numPr>
          <w:ilvl w:val="0"/>
          <w:numId w:val="5"/>
        </w:numPr>
        <w:rPr>
          <w:rFonts w:ascii="Times New Roman" w:hAnsi="Times New Roman"/>
        </w:rPr>
      </w:pPr>
      <w:r>
        <w:rPr>
          <w:rFonts w:ascii="Times New Roman" w:hAnsi="Times New Roman"/>
        </w:rPr>
        <w:t>increasing numbers of libraries and bringing them closer to the people</w:t>
      </w:r>
    </w:p>
    <w:p>
      <w:pPr>
        <w:pStyle w:val="style0"/>
        <w:numPr>
          <w:ilvl w:val="0"/>
          <w:numId w:val="5"/>
        </w:numPr>
        <w:rPr>
          <w:rFonts w:ascii="Times New Roman" w:hAnsi="Times New Roman"/>
        </w:rPr>
      </w:pPr>
      <w:r>
        <w:rPr>
          <w:rFonts w:ascii="Times New Roman" w:hAnsi="Times New Roman"/>
        </w:rPr>
        <w:t>providing electronic access to information</w:t>
      </w:r>
    </w:p>
    <w:p>
      <w:pPr>
        <w:pStyle w:val="style0"/>
        <w:numPr>
          <w:ilvl w:val="0"/>
          <w:numId w:val="5"/>
        </w:numPr>
        <w:rPr>
          <w:rFonts w:ascii="Times New Roman" w:hAnsi="Times New Roman"/>
        </w:rPr>
      </w:pPr>
      <w:r>
        <w:rPr>
          <w:rFonts w:ascii="Times New Roman" w:hAnsi="Times New Roman"/>
        </w:rPr>
        <w:t>improving study facilities</w:t>
      </w:r>
    </w:p>
    <w:p>
      <w:pPr>
        <w:pStyle w:val="style0"/>
        <w:numPr>
          <w:ilvl w:val="0"/>
          <w:numId w:val="5"/>
        </w:numPr>
        <w:rPr>
          <w:rFonts w:ascii="Times New Roman" w:hAnsi="Times New Roman"/>
        </w:rPr>
      </w:pPr>
      <w:r>
        <w:rPr>
          <w:rFonts w:ascii="Times New Roman" w:hAnsi="Times New Roman"/>
        </w:rPr>
        <w:t>broadening the scope of services offered and</w:t>
      </w:r>
    </w:p>
    <w:p>
      <w:pPr>
        <w:pStyle w:val="style0"/>
        <w:numPr>
          <w:ilvl w:val="0"/>
          <w:numId w:val="5"/>
        </w:numPr>
        <w:rPr>
          <w:rFonts w:ascii="Times New Roman" w:hAnsi="Times New Roman"/>
        </w:rPr>
      </w:pPr>
      <w:r>
        <w:rPr>
          <w:rFonts w:ascii="Times New Roman" w:hAnsi="Times New Roman"/>
        </w:rPr>
        <w:t xml:space="preserve">teaching people how to use information to their benefit, this creating an environment supportive of sustained economic, social and civic development.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Ironically, despite the emphasis on access in the funding proposal, access to the libraries is difficult, with all but one tucked away at the back of the schools, none with any signboard outside the schools and locked school gates often keeping community members at bay.  A certain ambivalence in the schools towards allowing open access might partly explain the rather low usage of the libraries by the adults in the surrounding villages.  Observation recorded groups of students from other schools in the surrounding villages and a steady trickle of recent school-leavers and a few NGO workers.  The students were there for homework assignments; and the others came in to read the newspapers and magazines, play chess, look up information on the one work station with Internet access and type up reports.  Two other regular groups were a small group of women in a literacy class hosted by the school and a nursery school group.  The Public Library District Manager acknowledges the low use by adults, attributing it to a lack of reading culture, saying: </w:t>
      </w:r>
    </w:p>
    <w:p>
      <w:pPr>
        <w:pStyle w:val="style0"/>
        <w:ind w:hanging="0" w:left="576" w:right="576"/>
        <w:rPr>
          <w:rFonts w:ascii="Times New Roman" w:hAnsi="Times New Roman"/>
          <w:i/>
        </w:rPr>
      </w:pPr>
      <w:r>
        <w:rPr>
          <w:rFonts w:ascii="Times New Roman" w:hAnsi="Times New Roman"/>
          <w:i/>
        </w:rPr>
        <w:t>“</w:t>
      </w:r>
      <w:r>
        <w:rPr>
          <w:rFonts w:ascii="Times New Roman" w:hAnsi="Times New Roman"/>
          <w:i/>
        </w:rPr>
        <w:t xml:space="preserve">It’s mostly used by the schools. But you know it’s something that happens in our black communities. They – the adults are not using libraries. We are still trying to teach them that they use libraries for all their information needs. But it’s the culture that is going on in our black community”.    </w:t>
      </w:r>
    </w:p>
    <w:p>
      <w:pPr>
        <w:pStyle w:val="style0"/>
        <w:rPr>
          <w:rFonts w:ascii="Times New Roman" w:hAnsi="Times New Roman"/>
        </w:rPr>
      </w:pPr>
      <w:r>
        <w:rPr>
          <w:rFonts w:ascii="Times New Roman" w:hAnsi="Times New Roman"/>
        </w:rPr>
        <w:t xml:space="preserve">Elsewhere, the author speculates that restricted conceptions of the social role of public libraries might be excluding potential users (Hart 2011).  Muddiman’s research among disadvantaged people in the UK suggests that the institutional culture of libraries contradicts their rhetoric as “places for all” as they are seen as places where the middle class fetch their books (1999: 187).  In the case of Site A, it could be that the libraries are seen by the surrounding villages as extended school libraries.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Soon into the study, the librarians’ perceptions of their work came into focus.  Two questions across the interviews with all six were: “How do you see yourself – a librarian or a teacher?” and “How are you regarded by the principal and teachers?”  Research shows how crucial it is that school librarians are regarded as peers by teachers.  The following interview extract suggests that, perhaps in keeping with the ethos of public librarianship, the respondent takes no responsibility for the whole information literacy process as assumed by those inside the field of school librarianship.  He sees his job as finding relevant information for students and referring them to it: </w:t>
      </w:r>
    </w:p>
    <w:p>
      <w:pPr>
        <w:pStyle w:val="style0"/>
        <w:ind w:hanging="0" w:left="576" w:right="576"/>
        <w:rPr>
          <w:rFonts w:ascii="Times New Roman" w:hAnsi="Times New Roman"/>
          <w:i/>
        </w:rPr>
      </w:pPr>
      <w:r>
        <w:rPr>
          <w:rFonts w:ascii="Times New Roman" w:hAnsi="Times New Roman"/>
          <w:i/>
        </w:rPr>
        <w:t xml:space="preserve"> “</w:t>
      </w:r>
      <w:r>
        <w:rPr>
          <w:rFonts w:ascii="Times New Roman" w:hAnsi="Times New Roman"/>
          <w:i/>
        </w:rPr>
        <w:t>I don’t think like a teacher, I’m thinking like a librarian… So I don’t teach a person or I don’t teach my users or people who are coming to the library how to read information. I don’t teach them, but I refer them, I show them how to search information… We are directing, we are referring. We are searching for information and give to the person, so as a person can by himself or herself,  go and read.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The issue of the librarians’ identity is complex. A strong thread in their interviews is their pride in, and indeed passion for, their work.  However, at times a sense of alienation comes through.  The following comment alerted the researcher to a possible reason for the discontent that emerged from time to time, namely a perceived lack of “status” in their schools:</w:t>
      </w:r>
    </w:p>
    <w:p>
      <w:pPr>
        <w:pStyle w:val="style0"/>
        <w:ind w:hanging="0" w:left="576" w:right="576"/>
        <w:rPr>
          <w:rFonts w:ascii="Times New Roman" w:hAnsi="Times New Roman"/>
        </w:rPr>
      </w:pPr>
      <w:r>
        <w:rPr>
          <w:rFonts w:ascii="Times New Roman" w:hAnsi="Times New Roman"/>
        </w:rPr>
        <w:t>“</w:t>
      </w:r>
      <w:r>
        <w:rPr>
          <w:rFonts w:ascii="Times New Roman" w:hAnsi="Times New Roman"/>
          <w:i/>
        </w:rPr>
        <w:t>Status always undermines us. Even if you as the librarian are part of their [teachers’] meetings, you are like….you are nothing from other people. They undermine you”</w:t>
      </w:r>
      <w:r>
        <w:rPr>
          <w:rFonts w:ascii="Times New Roman" w:hAnsi="Times New Roman"/>
        </w:rPr>
        <w:t xml:space="preserve">.    </w:t>
      </w:r>
    </w:p>
    <w:p>
      <w:pPr>
        <w:pStyle w:val="style0"/>
        <w:rPr>
          <w:rFonts w:ascii="Times New Roman" w:hAnsi="Times New Roman"/>
        </w:rPr>
      </w:pPr>
      <w:r>
        <w:rPr>
          <w:rFonts w:ascii="Times New Roman" w:hAnsi="Times New Roman"/>
        </w:rPr>
        <w:t xml:space="preserve">All six report that, although they are invited to some social occasions, they are not invited to curriculum meetings.  One puts it down to their being seen as public library staff – and, by implication, not as fellow educators. </w:t>
      </w:r>
    </w:p>
    <w:p>
      <w:pPr>
        <w:pStyle w:val="style0"/>
        <w:rPr>
          <w:rFonts w:ascii="Times New Roman" w:hAnsi="Times New Roman"/>
          <w:b/>
          <w:i/>
        </w:rPr>
      </w:pPr>
      <w:r>
        <w:rPr>
          <w:rFonts w:ascii="Times New Roman" w:hAnsi="Times New Roman"/>
          <w:b/>
          <w:i/>
        </w:rPr>
      </w:r>
    </w:p>
    <w:p>
      <w:pPr>
        <w:pStyle w:val="style0"/>
        <w:rPr>
          <w:rFonts w:ascii="Times New Roman" w:hAnsi="Times New Roman"/>
          <w:b/>
          <w:i/>
        </w:rPr>
      </w:pPr>
      <w:r>
        <w:rPr>
          <w:rFonts w:ascii="Times New Roman" w:hAnsi="Times New Roman"/>
          <w:b/>
          <w:i/>
        </w:rPr>
        <w:t>Site B</w:t>
      </w:r>
    </w:p>
    <w:p>
      <w:pPr>
        <w:pStyle w:val="style0"/>
        <w:rPr>
          <w:rFonts w:ascii="Times New Roman" w:hAnsi="Times New Roman"/>
        </w:rPr>
      </w:pPr>
      <w:r>
        <w:rPr>
          <w:rFonts w:ascii="Times New Roman" w:hAnsi="Times New Roman"/>
        </w:rPr>
        <w:t xml:space="preserve">Site B is situated in a relatively small township of about 38,000 people on the outskirts of Cape Town.  It was recognized formally as a township by the city in 1992 and its population is estimated to have tripled since 1996 as migrants move to the city in search of work.  Ninety percent of residents live in shacks in rented small subdivided plots.  Unemployment is thought to be at 60 percent.  It has three schools; many of its children attend the schools in the neighbouring suburb.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Site B is the project of the largish library in this neighbouring predominantly white middle-class suburb.  The Deputy Librarian at that library has driven its development in the past 12 years.  Its history goes back to the early 1990s when the librarian from another neighbouring library used to bring books to the township bus-stop in the boot of her car.  The library was then set up in a room next door to the municipal housing office.  In 2003, a new library was built by a developmental NGO, responsible for other projects in the township.  Since then, in 2005 and 2010, with funds from the NGO and other bodies, two extensions and a children’s park have been added for what the NGO fund-raising web site labels as “outreach” activities.  According to one informant, an decision was made to make the outreach wing look “different” from the original library building.  Its parent library skims off some of its own resources to run the satellite, with its Deputy and two staff members, residents of the Site B township, spending many hours a week there.  The NGO has undertaken to provide R10,000 per month for stipends for other staff, including a computer lab supervisor, until 2017, the year of the Deputy’s retirement.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Site B is, itself, the outreach project of its parent suburban library but it uses the term “outreach” to refer to its own diverse activities.  The library has 75 volunteers to run its outreach activities, which were attended by more than 34,000 participants in 2011.  The outreach activities include computer literacy and literacy classes, a parents’ support group, business skills programmes, an art club, formal tutoring, a homework club, a girls’ club, and a friendship club aimed at bringing children of different cultures together.  These programmes reflect the vision of the Deputy who describes the library as an “ideal arena for social development”.  The author’s field notes record how busy the library is.  However, there is little sign of the traditional library activities of browsing the shelves and reading the newspaper so evident at its parent suburban library.  In contrast to its parent, there are never queues at the circulation desk.  </w:t>
      </w:r>
    </w:p>
    <w:p>
      <w:pPr>
        <w:pStyle w:val="style0"/>
        <w:jc w:val="center"/>
        <w:rPr>
          <w:rFonts w:ascii="Times New Roman" w:hAnsi="Times New Roman"/>
          <w:b/>
        </w:rPr>
      </w:pPr>
      <w:r>
        <w:rPr>
          <w:rFonts w:ascii="Times New Roman" w:hAnsi="Times New Roman"/>
          <w:b/>
        </w:rPr>
      </w:r>
    </w:p>
    <w:p>
      <w:pPr>
        <w:pStyle w:val="style0"/>
        <w:jc w:val="center"/>
        <w:rPr>
          <w:rFonts w:ascii="Times New Roman" w:hAnsi="Times New Roman"/>
          <w:b/>
        </w:rPr>
      </w:pPr>
      <w:r>
        <w:rPr>
          <w:rFonts w:ascii="Times New Roman" w:hAnsi="Times New Roman"/>
          <w:b/>
        </w:rPr>
        <w:t xml:space="preserve">Pointers for new models of service </w:t>
      </w:r>
    </w:p>
    <w:p>
      <w:pPr>
        <w:pStyle w:val="style0"/>
        <w:spacing w:after="0" w:before="120"/>
        <w:contextualSpacing w:val="false"/>
        <w:rPr>
          <w:rFonts w:ascii="Times New Roman" w:hAnsi="Times New Roman"/>
        </w:rPr>
      </w:pPr>
      <w:r>
        <w:rPr>
          <w:rFonts w:ascii="Times New Roman" w:hAnsi="Times New Roman"/>
        </w:rPr>
        <w:t xml:space="preserve">Both sites raise intriguing questions about the notion of library “outreach”.  Site B’s brochures lists its various outreach activities to claim that it is “no ordinary library”.  The Manager of the parent library reveals that she used to regard the parent library as the “perfect” model; but she revised her views when confronting the notion of “transformation” in post-apartheid South Africa.  The Deputy refers to the suburban parent library as a MCWL (middle class white library) and believes that its continuing existence can only be justified by its work in libraries such as Site B.  In her interviews, the Deputy acknowledges the freedom she has been given for what clearly is her life’s work.  She admits to an interesting difference in perspective from her manager over the meaning of outreach.  Whereas the Manager believes that the outreach funding and activities are separate from the library proper, she would prefer to see them integrated.  She sees her outreach activities simply as library projects and is not interested, it seems, in any doubts over their appropriateness in terms of conventional library work.  She simply sees the library as being about far more than books and reading; for her it is an agent for social change.  </w:t>
      </w:r>
    </w:p>
    <w:p>
      <w:pPr>
        <w:pStyle w:val="style0"/>
        <w:rPr>
          <w:rFonts w:ascii="Times New Roman" w:hAnsi="Times New Roman"/>
        </w:rPr>
      </w:pPr>
      <w:r>
        <w:rPr>
          <w:rFonts w:ascii="Times New Roman" w:hAnsi="Times New Roman"/>
        </w:rPr>
      </w:r>
    </w:p>
    <w:p>
      <w:pPr>
        <w:pStyle w:val="style0"/>
        <w:rPr>
          <w:rFonts w:ascii="Times New Roman" w:hAnsi="Times New Roman"/>
        </w:rPr>
      </w:pPr>
      <w:r>
        <w:rPr>
          <w:rFonts w:ascii="Times New Roman" w:hAnsi="Times New Roman"/>
        </w:rPr>
        <w:t xml:space="preserve">The points of intersection and difference between the two sites give interesting insights for anyone exploring their possibilities as models for the future.  Sustainability and durability must be key issues and these are highlighted in the following points: </w:t>
      </w:r>
    </w:p>
    <w:p>
      <w:pPr>
        <w:pStyle w:val="style33"/>
        <w:numPr>
          <w:ilvl w:val="0"/>
          <w:numId w:val="4"/>
        </w:numPr>
        <w:spacing w:after="0" w:before="120"/>
        <w:contextualSpacing/>
        <w:rPr>
          <w:rFonts w:ascii="Times New Roman" w:hAnsi="Times New Roman"/>
        </w:rPr>
      </w:pPr>
      <w:r>
        <w:rPr>
          <w:rFonts w:ascii="Times New Roman" w:hAnsi="Times New Roman"/>
        </w:rPr>
        <w:t xml:space="preserve">Private benefactors have played a crucial role in both libraries; but the reliance on them raises questions about their durability.  Having paid for the establishment of the libraries and staffing for three years, the benefactor in Site A is no longer a presence; but Site B still benefits from the ongoing involvement of its benefactor, which sees it as its pet project.  The plan was always for the regional library authorities to take over responsibility in Site A but the six librarians are still only on contracts.  The relationship between the city library authorities and the benefactor in Site B, apparently, has been uneasy at times.  The library’s future will probably be assured in the next few months as its satellite status is being reviewed.  However, once it is incorporated into the formal metropolitan services, it will possibly lose its freedom.  The challenge will be to maintain its appeal to its teams of volunteers and to the donor.   </w:t>
      </w:r>
    </w:p>
    <w:p>
      <w:pPr>
        <w:pStyle w:val="style33"/>
        <w:numPr>
          <w:ilvl w:val="0"/>
          <w:numId w:val="4"/>
        </w:numPr>
        <w:spacing w:after="0" w:before="120"/>
        <w:contextualSpacing/>
        <w:rPr>
          <w:rFonts w:ascii="Times New Roman" w:hAnsi="Times New Roman"/>
        </w:rPr>
      </w:pPr>
      <w:r>
        <w:rPr>
          <w:rFonts w:ascii="Times New Roman" w:hAnsi="Times New Roman"/>
        </w:rPr>
        <w:t xml:space="preserve">Both rely on the passion and leadership of individuals on the ground.  This has been their strength but does raise questions about the future.  People in both sites are aware of the possible weakness.  Thus, the public library district manager at Site A talks of plans to persuade the school district to take more active ownership of the libraries and at Site B the Manager of the parent library recognises the need to pass on to younger staff the vision of her deputy.   </w:t>
      </w:r>
    </w:p>
    <w:p>
      <w:pPr>
        <w:pStyle w:val="style33"/>
        <w:numPr>
          <w:ilvl w:val="0"/>
          <w:numId w:val="4"/>
        </w:numPr>
        <w:spacing w:after="0" w:before="120"/>
        <w:contextualSpacing/>
        <w:rPr>
          <w:rFonts w:ascii="Times New Roman" w:hAnsi="Times New Roman"/>
        </w:rPr>
      </w:pPr>
      <w:r>
        <w:rPr>
          <w:rFonts w:ascii="Times New Roman" w:hAnsi="Times New Roman"/>
        </w:rPr>
        <w:t xml:space="preserve">Both rely on partnerships among a diverse array of people and bodies.  Their pragmatic willingness to make things work and to serve the needs of their communities is impressive.  However, in both sites partnerships with the education authorities, surely a key stakeholder in meeting the information needs of youth, are hardly evident.  The Site A libraries are placed in schools but the provincial education school library support service has very little to do with them.  And in Site B, despite the numerous educational support programmes, no systematic consultation with the school library services of the Education Department or even with the three local schools is evident.  The point is that school library advisors have much to offer public librarians in terms of their knowledge of the school curriculum and information literacy programming. </w:t>
      </w:r>
    </w:p>
    <w:p>
      <w:pPr>
        <w:pStyle w:val="style33"/>
        <w:numPr>
          <w:ilvl w:val="0"/>
          <w:numId w:val="4"/>
        </w:numPr>
        <w:spacing w:after="0" w:before="120"/>
        <w:contextualSpacing/>
        <w:rPr>
          <w:rFonts w:ascii="Times New Roman" w:cs="Arial" w:hAnsi="Times New Roman"/>
        </w:rPr>
      </w:pPr>
      <w:r>
        <w:rPr>
          <w:rFonts w:ascii="Times New Roman" w:hAnsi="Times New Roman"/>
        </w:rPr>
        <w:t>Both sites rely on volunteers.  The Deputy at Site B calls her team of 75 her “tentacles of support”.  Her description of the role of volunteers echoes the literature of bridging social capital, which can be created by interaction between two disparate communities (for example Alkalimat &amp; Williams 2001).  Bridging ties</w:t>
      </w:r>
      <w:r>
        <w:rPr>
          <w:rFonts w:ascii="Times New Roman" w:cs="Arial" w:hAnsi="Times New Roman"/>
        </w:rPr>
        <w:t xml:space="preserve"> transcend social and geographic divides – and can bring access to scarce resources.  </w:t>
      </w:r>
    </w:p>
    <w:p>
      <w:pPr>
        <w:pStyle w:val="style0"/>
        <w:jc w:val="center"/>
        <w:rPr>
          <w:rFonts w:ascii="Times New Roman" w:cs="Arial" w:hAnsi="Times New Roman"/>
          <w:b/>
        </w:rPr>
      </w:pPr>
      <w:r>
        <w:rPr>
          <w:rFonts w:ascii="Times New Roman" w:cs="Arial" w:hAnsi="Times New Roman"/>
          <w:b/>
        </w:rPr>
      </w:r>
    </w:p>
    <w:p>
      <w:pPr>
        <w:pStyle w:val="style0"/>
        <w:jc w:val="center"/>
        <w:rPr>
          <w:rFonts w:ascii="Times New Roman" w:cs="Arial" w:hAnsi="Times New Roman"/>
          <w:b/>
        </w:rPr>
      </w:pPr>
      <w:r>
        <w:rPr>
          <w:rFonts w:ascii="Times New Roman" w:cs="Arial" w:hAnsi="Times New Roman"/>
          <w:b/>
        </w:rPr>
        <w:t>Conclusion</w:t>
      </w:r>
    </w:p>
    <w:p>
      <w:pPr>
        <w:pStyle w:val="style0"/>
        <w:spacing w:after="0" w:before="120"/>
        <w:contextualSpacing w:val="false"/>
        <w:rPr>
          <w:rFonts w:ascii="Times New Roman" w:cs="Arial" w:hAnsi="Times New Roman"/>
        </w:rPr>
      </w:pPr>
      <w:r>
        <w:rPr>
          <w:rFonts w:ascii="Times New Roman" w:cs="Arial" w:hAnsi="Times New Roman"/>
        </w:rPr>
        <w:t xml:space="preserve">The common ground between the two cases is a willingness to break down conventional barriers and to move into fresh ground.  They offer intriguing pointers to new models of service which, by moving beyond the concept of “outreach”, are imaginative attempts to meet the needs of young South Africans.  </w:t>
      </w:r>
    </w:p>
    <w:p>
      <w:pPr>
        <w:pStyle w:val="style0"/>
        <w:rPr>
          <w:rFonts w:ascii="Times New Roman" w:cs="Arial" w:hAnsi="Times New Roman"/>
        </w:rPr>
      </w:pPr>
      <w:r>
        <w:rPr>
          <w:rFonts w:ascii="Times New Roman" w:cs="Arial" w:hAnsi="Times New Roman"/>
        </w:rPr>
      </w:r>
    </w:p>
    <w:p>
      <w:pPr>
        <w:pStyle w:val="style0"/>
        <w:jc w:val="center"/>
        <w:rPr>
          <w:rFonts w:ascii="Times New Roman" w:cs="Arial" w:hAnsi="Times New Roman"/>
          <w:b/>
        </w:rPr>
      </w:pPr>
      <w:r>
        <w:rPr>
          <w:rFonts w:ascii="Times New Roman" w:cs="Arial" w:hAnsi="Times New Roman"/>
          <w:b/>
        </w:rPr>
        <w:t>References</w:t>
      </w:r>
    </w:p>
    <w:p>
      <w:pPr>
        <w:pStyle w:val="style0"/>
        <w:spacing w:line="100" w:lineRule="atLeast"/>
        <w:ind w:hanging="720" w:left="720" w:right="720"/>
        <w:rPr>
          <w:rFonts w:ascii="Times New Roman" w:hAnsi="Times New Roman"/>
        </w:rPr>
      </w:pPr>
      <w:r>
        <w:rPr>
          <w:rFonts w:ascii="Times New Roman" w:hAnsi="Times New Roman"/>
        </w:rPr>
        <w:t xml:space="preserve">Alkalimat, A &amp; Williams, K.  2001.  Social capital and cyberpower in the African American community: a case study of a community technology center in the dual city [Online]. Ann Arbor, Michigan: Alliance for Community Technology. </w:t>
      </w:r>
      <w:hyperlink r:id="rId2">
        <w:r>
          <w:rPr>
            <w:rStyle w:val="style20"/>
            <w:rFonts w:ascii="Times New Roman" w:hAnsi="Times New Roman"/>
          </w:rPr>
          <w:t>www.communitytechnology.org/cyberpower.   [14</w:t>
        </w:r>
      </w:hyperlink>
      <w:r>
        <w:rPr>
          <w:rFonts w:ascii="Times New Roman" w:hAnsi="Times New Roman"/>
        </w:rPr>
        <w:t xml:space="preserve"> February 2006]</w:t>
      </w:r>
    </w:p>
    <w:p>
      <w:pPr>
        <w:pStyle w:val="style0"/>
        <w:spacing w:line="100" w:lineRule="atLeast"/>
        <w:ind w:hanging="720" w:left="720" w:right="0"/>
        <w:rPr>
          <w:rFonts w:ascii="Times New Roman" w:hAnsi="Times New Roman"/>
        </w:rPr>
      </w:pPr>
      <w:r>
        <w:rPr>
          <w:rFonts w:ascii="Times New Roman" w:hAnsi="Times New Roman"/>
        </w:rPr>
        <w:t xml:space="preserve">Bloch, G.  2009.  </w:t>
      </w:r>
      <w:r>
        <w:rPr>
          <w:rFonts w:ascii="Times New Roman" w:hAnsi="Times New Roman"/>
          <w:i/>
        </w:rPr>
        <w:t>The toxic mix: what’s wrong with South Africa’s schools and how to fix it.</w:t>
      </w:r>
      <w:r>
        <w:rPr>
          <w:rFonts w:ascii="Times New Roman" w:hAnsi="Times New Roman"/>
        </w:rPr>
        <w:t xml:space="preserve">  Cape Town: Tafelberg. </w:t>
      </w:r>
    </w:p>
    <w:p>
      <w:pPr>
        <w:pStyle w:val="style0"/>
        <w:spacing w:line="100" w:lineRule="atLeast"/>
        <w:ind w:hanging="720" w:left="720" w:right="0"/>
        <w:rPr>
          <w:rFonts w:ascii="Times New Roman" w:cs="Arial" w:hAnsi="Times New Roman"/>
        </w:rPr>
      </w:pPr>
      <w:r>
        <w:rPr>
          <w:rFonts w:ascii="Times New Roman" w:cs="Arial" w:hAnsi="Times New Roman"/>
        </w:rPr>
        <w:t xml:space="preserve">Bray, R, Gooskens, I, Kahn, L, Moses, S, Seekings, J.  2010.  </w:t>
      </w:r>
      <w:r>
        <w:rPr>
          <w:rFonts w:ascii="Times New Roman" w:cs="Arial" w:hAnsi="Times New Roman"/>
          <w:i/>
        </w:rPr>
        <w:t xml:space="preserve">Growing up in the new South Africa.  </w:t>
      </w:r>
      <w:r>
        <w:rPr>
          <w:rFonts w:ascii="Times New Roman" w:cs="Arial" w:hAnsi="Times New Roman"/>
        </w:rPr>
        <w:t xml:space="preserve">Pretoria: Human Sciences Research Council. </w:t>
      </w:r>
    </w:p>
    <w:p>
      <w:pPr>
        <w:pStyle w:val="style0"/>
        <w:spacing w:line="100" w:lineRule="atLeast"/>
        <w:ind w:hanging="454" w:left="454" w:right="0"/>
        <w:rPr>
          <w:rFonts w:ascii="Times New Roman" w:hAnsi="Times New Roman"/>
        </w:rPr>
      </w:pPr>
      <w:r>
        <w:rPr>
          <w:rFonts w:ascii="Times New Roman" w:hAnsi="Times New Roman"/>
        </w:rPr>
        <w:t xml:space="preserve">Butler, A.  2004.  </w:t>
      </w:r>
      <w:r>
        <w:rPr>
          <w:rFonts w:ascii="Times New Roman" w:hAnsi="Times New Roman"/>
          <w:i/>
        </w:rPr>
        <w:t xml:space="preserve">Contemporary South Africa. </w:t>
      </w:r>
      <w:r>
        <w:rPr>
          <w:rFonts w:ascii="Times New Roman" w:hAnsi="Times New Roman"/>
        </w:rPr>
        <w:t xml:space="preserve"> Basingstoke: Palgrave Macmillan.</w:t>
      </w:r>
    </w:p>
    <w:p>
      <w:pPr>
        <w:pStyle w:val="style0"/>
        <w:spacing w:line="100" w:lineRule="atLeast"/>
        <w:ind w:hanging="720" w:left="720" w:right="0"/>
        <w:rPr>
          <w:rFonts w:ascii="Times New Roman" w:cs="Arial" w:hAnsi="Times New Roman"/>
        </w:rPr>
      </w:pPr>
      <w:r>
        <w:rPr>
          <w:rFonts w:ascii="Times New Roman" w:cs="Arial" w:hAnsi="Times New Roman"/>
        </w:rPr>
        <w:t>Czerniewicz, L.  2010.  'Mobile Is My Soul': More about cell phones in the South of Africa.  Guest p</w:t>
      </w:r>
      <w:r>
        <w:rPr>
          <w:rStyle w:val="style21"/>
          <w:rFonts w:ascii="Times New Roman" w:hAnsi="Times New Roman"/>
        </w:rPr>
        <w:t>ost</w:t>
      </w:r>
      <w:r>
        <w:rPr>
          <w:rFonts w:ascii="Times New Roman" w:hAnsi="Times New Roman"/>
        </w:rPr>
        <w:t xml:space="preserve"> </w:t>
      </w:r>
      <w:hyperlink r:id="rId3">
        <w:r>
          <w:rPr>
            <w:rStyle w:val="style22"/>
            <w:rFonts w:ascii="Times New Roman" w:hAnsi="Times New Roman"/>
          </w:rPr>
          <w:t>May 22, 2010</w:t>
        </w:r>
      </w:hyperlink>
      <w:r>
        <w:rPr>
          <w:rFonts w:ascii="Times New Roman" w:hAnsi="Times New Roman"/>
        </w:rPr>
        <w:t xml:space="preserve"> .  </w:t>
      </w:r>
      <w:r>
        <w:rPr>
          <w:rFonts w:ascii="Times New Roman" w:cs="Arial" w:hAnsi="Times New Roman"/>
          <w:i/>
        </w:rPr>
        <w:t>E- literate.</w:t>
      </w:r>
      <w:r>
        <w:rPr>
          <w:rFonts w:ascii="Times New Roman" w:cs="Arial" w:hAnsi="Times New Roman"/>
        </w:rPr>
        <w:t xml:space="preserve">   </w:t>
      </w:r>
      <w:hyperlink r:id="rId4">
        <w:r>
          <w:rPr>
            <w:rStyle w:val="style20"/>
            <w:rFonts w:ascii="Times New Roman" w:cs="Arial" w:hAnsi="Times New Roman"/>
          </w:rPr>
          <w:t>http://mfeldstein.com/mobile-is-my-soul-cell-phones-in-south-afric/</w:t>
        </w:r>
      </w:hyperlink>
      <w:r>
        <w:rPr>
          <w:rFonts w:ascii="Times New Roman" w:cs="Arial" w:hAnsi="Times New Roman"/>
        </w:rPr>
        <w:t>.  [13 April 2012]</w:t>
      </w:r>
    </w:p>
    <w:p>
      <w:pPr>
        <w:pStyle w:val="style0"/>
        <w:spacing w:line="100" w:lineRule="atLeast"/>
        <w:ind w:hanging="720" w:left="720" w:right="0"/>
        <w:rPr>
          <w:rFonts w:ascii="Times New Roman" w:cs="Arial" w:hAnsi="Times New Roman"/>
        </w:rPr>
      </w:pPr>
      <w:r>
        <w:rPr>
          <w:rFonts w:ascii="Times New Roman" w:cs="Arial" w:hAnsi="Times New Roman"/>
        </w:rPr>
        <w:t xml:space="preserve">Department of Arts and Culture.  2007.  Report on the investigation into the development of public/community libraries in South Africa. Compiled by KPMG Services (Pty). Ltd.   </w:t>
      </w:r>
      <w:hyperlink r:id="rId5">
        <w:r>
          <w:rPr>
            <w:rStyle w:val="style20"/>
            <w:rFonts w:ascii="Times New Roman" w:cs="Arial" w:hAnsi="Times New Roman"/>
          </w:rPr>
          <w:t>http://www.dac.gov.za/projects/nclis/</w:t>
        </w:r>
      </w:hyperlink>
      <w:r>
        <w:rPr>
          <w:rFonts w:ascii="Times New Roman" w:cs="Arial" w:hAnsi="Times New Roman"/>
        </w:rPr>
        <w:t xml:space="preserve">.  [27 March 2012]   </w:t>
      </w:r>
    </w:p>
    <w:p>
      <w:pPr>
        <w:pStyle w:val="style0"/>
        <w:spacing w:line="100" w:lineRule="atLeast"/>
        <w:ind w:hanging="720" w:left="720" w:right="0"/>
        <w:rPr>
          <w:rFonts w:ascii="Times New Roman" w:hAnsi="Times New Roman"/>
        </w:rPr>
      </w:pPr>
      <w:r>
        <w:rPr>
          <w:rFonts w:ascii="Times New Roman" w:hAnsi="Times New Roman"/>
        </w:rPr>
        <w:t xml:space="preserve">Department of Basic Education.  2011.  </w:t>
      </w:r>
      <w:r>
        <w:rPr>
          <w:rFonts w:ascii="Times New Roman" w:hAnsi="Times New Roman"/>
          <w:i/>
        </w:rPr>
        <w:t>Report on the annual national assessments 2011.</w:t>
      </w:r>
      <w:r>
        <w:rPr>
          <w:rFonts w:ascii="Times New Roman" w:hAnsi="Times New Roman"/>
        </w:rPr>
        <w:t xml:space="preserve">   Pretoria: Department of Basic Education.  </w:t>
      </w:r>
    </w:p>
    <w:p>
      <w:pPr>
        <w:pStyle w:val="style0"/>
        <w:spacing w:line="100" w:lineRule="atLeast"/>
        <w:ind w:hanging="720" w:left="720" w:right="0"/>
        <w:rPr>
          <w:rFonts w:ascii="Times New Roman" w:hAnsi="Times New Roman"/>
        </w:rPr>
      </w:pPr>
      <w:r>
        <w:rPr>
          <w:rFonts w:ascii="Times New Roman" w:hAnsi="Times New Roman"/>
        </w:rPr>
        <w:t xml:space="preserve">Department of Basic Education.  2012.  </w:t>
      </w:r>
      <w:r>
        <w:rPr>
          <w:rFonts w:ascii="Times New Roman" w:hAnsi="Times New Roman"/>
          <w:i/>
        </w:rPr>
        <w:t>School library guidelines</w:t>
      </w:r>
      <w:r>
        <w:rPr>
          <w:rFonts w:ascii="Times New Roman" w:hAnsi="Times New Roman"/>
        </w:rPr>
        <w:t xml:space="preserve">.  Pretoria: Department of Basic Education.  </w:t>
      </w:r>
    </w:p>
    <w:p>
      <w:pPr>
        <w:pStyle w:val="style0"/>
        <w:spacing w:line="100" w:lineRule="atLeast"/>
        <w:ind w:hanging="720" w:left="720" w:right="0"/>
        <w:rPr>
          <w:rFonts w:ascii="Times New Roman" w:eastAsia="Times New Roman" w:hAnsi="Times New Roman"/>
        </w:rPr>
      </w:pPr>
      <w:r>
        <w:rPr>
          <w:rFonts w:ascii="Times New Roman" w:eastAsia="Times New Roman" w:hAnsi="Times New Roman"/>
        </w:rPr>
        <w:t xml:space="preserve">Dutta, S &amp; Bilbao-Osorio, B.  Eds.  2012.  </w:t>
      </w:r>
      <w:r>
        <w:rPr>
          <w:rFonts w:ascii="Times New Roman" w:eastAsia="Times New Roman" w:hAnsi="Times New Roman"/>
          <w:i/>
        </w:rPr>
        <w:t>Global information technology report 2012</w:t>
      </w:r>
      <w:r>
        <w:rPr>
          <w:rFonts w:ascii="Times New Roman" w:eastAsia="Times New Roman" w:hAnsi="Times New Roman"/>
        </w:rPr>
        <w:t xml:space="preserve">.  Geneva:  World Economic Forum.   </w:t>
      </w:r>
      <w:hyperlink r:id="rId6">
        <w:r>
          <w:rPr>
            <w:rStyle w:val="style20"/>
            <w:rFonts w:ascii="Times New Roman" w:eastAsia="Times New Roman" w:hAnsi="Times New Roman"/>
          </w:rPr>
          <w:t>http://www.weforum.org/reports/global-information-technology-report-2012</w:t>
        </w:r>
      </w:hyperlink>
      <w:r>
        <w:rPr>
          <w:rFonts w:ascii="Times New Roman" w:eastAsia="Times New Roman" w:hAnsi="Times New Roman"/>
        </w:rPr>
        <w:t xml:space="preserve">.  [14 April 2012] </w:t>
      </w:r>
    </w:p>
    <w:p>
      <w:pPr>
        <w:pStyle w:val="style0"/>
        <w:spacing w:line="100" w:lineRule="atLeast"/>
        <w:ind w:hanging="720" w:left="720" w:right="0"/>
        <w:rPr>
          <w:rFonts w:ascii="Times New Roman" w:hAnsi="Times New Roman"/>
        </w:rPr>
      </w:pPr>
      <w:r>
        <w:rPr>
          <w:rFonts w:ascii="Times New Roman" w:hAnsi="Times New Roman"/>
        </w:rPr>
        <w:t xml:space="preserve">Govender, P.  2012.  Our teens swap books for babies.  </w:t>
      </w:r>
      <w:r>
        <w:rPr>
          <w:rFonts w:ascii="Times New Roman" w:hAnsi="Times New Roman"/>
          <w:i/>
        </w:rPr>
        <w:t>Sunday times, April 15 2012</w:t>
      </w:r>
      <w:r>
        <w:rPr>
          <w:rFonts w:ascii="Times New Roman" w:hAnsi="Times New Roman"/>
        </w:rPr>
        <w:t>: 6.</w:t>
      </w:r>
    </w:p>
    <w:p>
      <w:pPr>
        <w:pStyle w:val="style0"/>
        <w:spacing w:line="100" w:lineRule="atLeast"/>
        <w:ind w:hanging="720" w:left="720" w:right="0"/>
        <w:rPr>
          <w:rFonts w:ascii="Times New Roman" w:hAnsi="Times New Roman"/>
        </w:rPr>
      </w:pPr>
      <w:r>
        <w:rPr>
          <w:rFonts w:ascii="Times New Roman" w:hAnsi="Times New Roman"/>
        </w:rPr>
        <w:t xml:space="preserve">Hart, G.  2011.  The “tricky business” of dual use school community libraries: a case study in rural South Africa.  </w:t>
      </w:r>
      <w:r>
        <w:rPr>
          <w:rFonts w:ascii="Times New Roman" w:hAnsi="Times New Roman"/>
          <w:i/>
        </w:rPr>
        <w:t xml:space="preserve">Libri, </w:t>
      </w:r>
      <w:r>
        <w:rPr>
          <w:rFonts w:ascii="Times New Roman" w:hAnsi="Times New Roman"/>
        </w:rPr>
        <w:t xml:space="preserve">61(3): 211-225. </w:t>
      </w:r>
    </w:p>
    <w:p>
      <w:pPr>
        <w:pStyle w:val="style0"/>
        <w:spacing w:line="100" w:lineRule="atLeast"/>
        <w:ind w:hanging="720" w:left="720" w:right="0"/>
        <w:rPr>
          <w:rFonts w:ascii="Times New Roman" w:eastAsia="Times New Roman" w:hAnsi="Times New Roman"/>
          <w:bCs/>
        </w:rPr>
      </w:pPr>
      <w:r>
        <w:rPr>
          <w:rFonts w:ascii="Times New Roman" w:eastAsia="Times New Roman" w:hAnsi="Times New Roman"/>
        </w:rPr>
        <w:t xml:space="preserve">Hernandez, D J.  2011.  </w:t>
      </w:r>
      <w:r>
        <w:rPr>
          <w:rFonts w:ascii="Times New Roman" w:eastAsia="Times New Roman" w:hAnsi="Times New Roman"/>
          <w:bCs/>
          <w:i/>
        </w:rPr>
        <w:t>Double jeopardy: how third-grade reading skills and poverty influence high school graduation.</w:t>
      </w:r>
      <w:r>
        <w:rPr>
          <w:rFonts w:ascii="Times New Roman" w:eastAsia="Times New Roman" w:hAnsi="Times New Roman"/>
          <w:bCs/>
        </w:rPr>
        <w:t xml:space="preserve">  New York: Annie Casey Foundation &amp; </w:t>
      </w:r>
      <w:r>
        <w:rPr>
          <w:rFonts w:ascii="Times New Roman" w:cs="FranklinGothic-Book" w:hAnsi="Times New Roman"/>
        </w:rPr>
        <w:t xml:space="preserve">Center for Demographic Analysis, University at Albany, State University of New York.  </w:t>
      </w:r>
      <w:hyperlink r:id="rId7">
        <w:r>
          <w:rPr>
            <w:rStyle w:val="style20"/>
            <w:rFonts w:ascii="Times New Roman" w:cs="FranklinGothic-Book" w:hAnsi="Times New Roman"/>
          </w:rPr>
          <w:t>http://www.aecf.org/KnowledgeCenter/Publications.aspx?pubguid={D4DBAD77-DE2E-4FAE-B443-A9AEEBBC6E35</w:t>
        </w:r>
      </w:hyperlink>
      <w:r>
        <w:rPr>
          <w:rFonts w:ascii="Times New Roman" w:cs="FranklinGothic-Book" w:hAnsi="Times New Roman"/>
        </w:rPr>
        <w:t>. [2 December 2011]</w:t>
      </w:r>
      <w:r>
        <w:rPr>
          <w:rFonts w:ascii="Times New Roman" w:eastAsia="Times New Roman" w:hAnsi="Times New Roman"/>
          <w:bCs/>
        </w:rPr>
        <w:t xml:space="preserve"> </w:t>
      </w:r>
    </w:p>
    <w:p>
      <w:pPr>
        <w:pStyle w:val="style0"/>
        <w:spacing w:line="100" w:lineRule="atLeast"/>
        <w:ind w:hanging="720" w:left="720" w:right="0"/>
        <w:rPr>
          <w:rFonts w:ascii="Times New Roman" w:eastAsia="Times New Roman" w:hAnsi="Times New Roman"/>
        </w:rPr>
      </w:pPr>
      <w:r>
        <w:rPr>
          <w:rFonts w:ascii="Times New Roman" w:eastAsia="Times New Roman" w:hAnsi="Times New Roman"/>
        </w:rPr>
        <w:t xml:space="preserve">Library and Information Services (LIS) Transformation Charter. 2009.  6th draft.   Commissioned by the Department of Arts and Culture (DAC) and National Council for Library and Information Services (NCLIS).   </w:t>
      </w:r>
      <w:hyperlink r:id="rId8">
        <w:r>
          <w:rPr>
            <w:rStyle w:val="style20"/>
            <w:rFonts w:ascii="Times New Roman" w:eastAsia="Times New Roman" w:hAnsi="Times New Roman"/>
          </w:rPr>
          <w:t>http://www.dac.gov.za/publications/reports/2009/Transformation%20charter-6th%20draft-22102009.pdf</w:t>
        </w:r>
      </w:hyperlink>
      <w:r>
        <w:rPr>
          <w:rFonts w:ascii="Times New Roman" w:eastAsia="Times New Roman" w:hAnsi="Times New Roman"/>
        </w:rPr>
        <w:t xml:space="preserve">.  [15 August 2011] </w:t>
      </w:r>
    </w:p>
    <w:p>
      <w:pPr>
        <w:pStyle w:val="style0"/>
        <w:spacing w:line="100" w:lineRule="atLeast"/>
        <w:ind w:hanging="720" w:left="720" w:right="0"/>
        <w:rPr>
          <w:rFonts w:ascii="Times New Roman" w:hAnsi="Times New Roman"/>
          <w:bCs/>
        </w:rPr>
      </w:pPr>
      <w:r>
        <w:rPr>
          <w:rFonts w:ascii="Times New Roman" w:cs="Arial" w:hAnsi="Times New Roman"/>
          <w:bCs/>
        </w:rPr>
        <w:t xml:space="preserve">Motshekga, A.  2012.  </w:t>
      </w:r>
      <w:r>
        <w:rPr>
          <w:rFonts w:ascii="Times New Roman" w:hAnsi="Times New Roman"/>
          <w:bCs/>
        </w:rPr>
        <w:t xml:space="preserve">Keynote address by the Minister of Basic Education, Mrs Angie Motshekga, MP, on the Mandela Day 2012 "94+ schools project" launch.  </w:t>
      </w:r>
      <w:r>
        <w:rPr>
          <w:rFonts w:ascii="Times New Roman" w:hAnsi="Times New Roman"/>
          <w:bCs/>
          <w:i/>
        </w:rPr>
        <w:t xml:space="preserve">South African Government Information. </w:t>
      </w:r>
      <w:hyperlink r:id="rId9">
        <w:r>
          <w:rPr>
            <w:rStyle w:val="style20"/>
            <w:rFonts w:ascii="Times New Roman" w:hAnsi="Times New Roman"/>
            <w:bCs/>
          </w:rPr>
          <w:t>Http://www.info.gov.za/speech/DynamicAction?pageid=461&amp;sid=26580&amp;tid=64178</w:t>
        </w:r>
      </w:hyperlink>
      <w:r>
        <w:rPr>
          <w:rFonts w:ascii="Times New Roman" w:hAnsi="Times New Roman"/>
          <w:bCs/>
        </w:rPr>
        <w:t xml:space="preserve">. [14 April 2012] </w:t>
      </w:r>
    </w:p>
    <w:p>
      <w:pPr>
        <w:pStyle w:val="style0"/>
        <w:spacing w:line="100" w:lineRule="atLeast"/>
        <w:ind w:hanging="720" w:left="720" w:right="720"/>
        <w:rPr>
          <w:rFonts w:ascii="Times New Roman" w:hAnsi="Times New Roman"/>
        </w:rPr>
      </w:pPr>
      <w:r>
        <w:rPr>
          <w:rFonts w:ascii="Times New Roman" w:hAnsi="Times New Roman"/>
        </w:rPr>
        <w:t xml:space="preserve">Muddiman, D.  1999.  </w:t>
      </w:r>
      <w:r>
        <w:rPr>
          <w:rFonts w:ascii="Times New Roman" w:hAnsi="Times New Roman"/>
          <w:i/>
        </w:rPr>
        <w:t xml:space="preserve">Images of exclusion: user and community perceptions of the public library. Public library policy and social exclusion working papers, working paper number 9. </w:t>
      </w:r>
      <w:r>
        <w:rPr>
          <w:rFonts w:ascii="Times New Roman" w:hAnsi="Times New Roman"/>
        </w:rPr>
        <w:t xml:space="preserve"> Leeds: School of Information Management, Leeds Metropolitan University.</w:t>
      </w:r>
    </w:p>
    <w:p>
      <w:pPr>
        <w:pStyle w:val="style0"/>
        <w:spacing w:line="100" w:lineRule="atLeast"/>
        <w:ind w:hanging="720" w:left="720" w:right="0"/>
        <w:rPr>
          <w:rFonts w:ascii="Times New Roman" w:cs="Arial" w:hAnsi="Times New Roman"/>
        </w:rPr>
      </w:pPr>
      <w:r>
        <w:rPr>
          <w:rFonts w:ascii="Times New Roman" w:cs="Arial" w:hAnsi="Times New Roman"/>
          <w:bCs/>
        </w:rPr>
        <w:t xml:space="preserve">Mullis, V S, Martin, M O., Kennedy, A M., &amp; Foy, P.  2007.  </w:t>
      </w:r>
      <w:r>
        <w:rPr>
          <w:rFonts w:ascii="Times New Roman" w:cs="Arial" w:hAnsi="Times New Roman"/>
          <w:bCs/>
          <w:i/>
        </w:rPr>
        <w:t xml:space="preserve">IEA's progress in International Reading Literacy Study in primary school in 40 countries. </w:t>
      </w:r>
      <w:r>
        <w:rPr>
          <w:rFonts w:ascii="Times New Roman" w:cs="Arial" w:hAnsi="Times New Roman"/>
          <w:bCs/>
        </w:rPr>
        <w:t xml:space="preserve"> </w:t>
      </w:r>
      <w:r>
        <w:rPr>
          <w:rFonts w:ascii="Times New Roman" w:cs="Arial" w:hAnsi="Times New Roman"/>
        </w:rPr>
        <w:t>Chestnut Hill, MA: TIMSS &amp; PIRLS International Study Center, Boston College.</w:t>
      </w:r>
    </w:p>
    <w:p>
      <w:pPr>
        <w:pStyle w:val="style0"/>
        <w:spacing w:line="100" w:lineRule="atLeast"/>
        <w:ind w:hanging="720" w:left="720" w:right="0"/>
        <w:rPr>
          <w:rFonts w:ascii="Times New Roman" w:cs="Arial" w:hAnsi="Times New Roman"/>
        </w:rPr>
      </w:pPr>
      <w:r>
        <w:rPr>
          <w:rFonts w:ascii="Times New Roman" w:cs="Arial" w:hAnsi="Times New Roman"/>
        </w:rPr>
        <w:t xml:space="preserve">National Treasury.  2011.  Confronting youth unemployment: policy options for South Africa.  National Treasury discussion paper.  </w:t>
      </w:r>
      <w:hyperlink r:id="rId10">
        <w:r>
          <w:rPr>
            <w:rStyle w:val="style20"/>
            <w:rFonts w:ascii="Times New Roman" w:cs="Arial" w:hAnsi="Times New Roman"/>
          </w:rPr>
          <w:t>http://www.treasury.gov.za/documents/national%20budget/2011/Confronting%20youth%20unemployment%20-%20Policy%20options.pdf</w:t>
        </w:r>
      </w:hyperlink>
      <w:r>
        <w:rPr>
          <w:rFonts w:ascii="Times New Roman" w:cs="Arial" w:hAnsi="Times New Roman"/>
        </w:rPr>
        <w:t xml:space="preserve">.  [8 April 2012] </w:t>
      </w:r>
    </w:p>
    <w:p>
      <w:pPr>
        <w:pStyle w:val="style0"/>
        <w:spacing w:line="100" w:lineRule="atLeast"/>
        <w:ind w:hanging="720" w:left="720" w:right="0"/>
        <w:rPr>
          <w:rFonts w:ascii="Times New Roman" w:hAnsi="Times New Roman"/>
        </w:rPr>
      </w:pPr>
      <w:r>
        <w:rPr>
          <w:rFonts w:ascii="Times New Roman" w:cs="Arial" w:hAnsi="Times New Roman"/>
        </w:rPr>
        <w:t xml:space="preserve">Statistics South Africa.  2010.  </w:t>
      </w:r>
      <w:r>
        <w:rPr>
          <w:rFonts w:ascii="Times New Roman" w:cs="Arial" w:hAnsi="Times New Roman"/>
          <w:bCs/>
          <w:i/>
        </w:rPr>
        <w:t>Social profile of South Africa, 2002–2009</w:t>
      </w:r>
      <w:r>
        <w:rPr>
          <w:rFonts w:ascii="Times New Roman" w:cs="Arial" w:hAnsi="Times New Roman"/>
        </w:rPr>
        <w:t xml:space="preserve">.  Pretoria: Statistics South Africa.   </w:t>
      </w:r>
      <w:hyperlink r:id="rId11">
        <w:r>
          <w:rPr>
            <w:rStyle w:val="style20"/>
            <w:rFonts w:ascii="Times New Roman" w:hAnsi="Times New Roman"/>
          </w:rPr>
          <w:t>http://www.statssa.gov.za/publications/Report-03-19-00/Report-03-19-002009.pdf</w:t>
        </w:r>
      </w:hyperlink>
      <w:r>
        <w:rPr>
          <w:rFonts w:ascii="Times New Roman" w:hAnsi="Times New Roman"/>
        </w:rPr>
        <w:t>.  [8 April 2012]</w:t>
      </w:r>
    </w:p>
    <w:p>
      <w:pPr>
        <w:pStyle w:val="style0"/>
        <w:spacing w:line="100" w:lineRule="atLeast"/>
        <w:ind w:hanging="720" w:left="720" w:right="0"/>
        <w:rPr>
          <w:rFonts w:ascii="Times New Roman" w:cs="Arial" w:hAnsi="Times New Roman"/>
        </w:rPr>
      </w:pPr>
      <w:r>
        <w:rPr>
          <w:rFonts w:ascii="Times New Roman" w:cs="Arial" w:hAnsi="Times New Roman"/>
        </w:rPr>
        <w:t xml:space="preserve">Stilwell, C.  2010.  Research into information behaviour in the South African context: a preliminary exploration and bibliography: 1980 to date.  </w:t>
      </w:r>
      <w:r>
        <w:rPr>
          <w:rFonts w:ascii="Times New Roman" w:cs="Arial" w:hAnsi="Times New Roman"/>
          <w:i/>
        </w:rPr>
        <w:t xml:space="preserve">Innovation, </w:t>
      </w:r>
      <w:r>
        <w:rPr>
          <w:rFonts w:ascii="Times New Roman" w:cs="Arial" w:hAnsi="Times New Roman"/>
        </w:rPr>
        <w:t>40: 1-33.</w:t>
      </w:r>
    </w:p>
    <w:p>
      <w:pPr>
        <w:pStyle w:val="style0"/>
        <w:spacing w:line="100" w:lineRule="atLeast"/>
        <w:ind w:hanging="454" w:left="454" w:right="0"/>
        <w:rPr>
          <w:rFonts w:ascii="Times New Roman" w:cs="Times New Roman" w:eastAsia="Calibri" w:hAnsi="Times New Roman"/>
        </w:rPr>
      </w:pPr>
      <w:r>
        <w:rPr>
          <w:rFonts w:ascii="Times New Roman" w:cs="Times New Roman" w:eastAsia="Calibri" w:hAnsi="Times New Roman"/>
        </w:rPr>
        <w:t>Stilwell, C. &amp; Bell, F.  2003.  Information needs of learners at Emzamweni High School, Inadi, South Africa:.  In Zinn, S, Hart G &amp; Howe, E.  Eds</w:t>
      </w:r>
      <w:r>
        <w:rPr>
          <w:rFonts w:ascii="Times New Roman" w:cs="Times New Roman" w:eastAsia="Calibri" w:hAnsi="Times New Roman"/>
          <w:i/>
        </w:rPr>
        <w:t xml:space="preserve">.  IASL reports 2003: school libraries breaking down barriers. Selected papers from the 32nd Annual Conference of the International Association of School Librarianship and the 7th International Forum on Research in School Librarianship, Durban, South Africa, 7-11 July 2003. </w:t>
      </w:r>
      <w:r>
        <w:rPr>
          <w:rFonts w:ascii="Times New Roman" w:cs="Times New Roman" w:eastAsia="Calibri" w:hAnsi="Times New Roman"/>
        </w:rPr>
        <w:t xml:space="preserve"> Seattle: IASL: 332- 343. </w:t>
      </w:r>
    </w:p>
    <w:p>
      <w:pPr>
        <w:pStyle w:val="style0"/>
        <w:spacing w:line="100" w:lineRule="atLeast"/>
        <w:ind w:hanging="461" w:left="461" w:right="0"/>
        <w:rPr>
          <w:rFonts w:ascii="Times New Roman" w:cs="Times New Roman" w:eastAsia="Calibri" w:hAnsi="Times New Roman"/>
        </w:rPr>
      </w:pPr>
      <w:r>
        <w:rPr>
          <w:rFonts w:ascii="Times New Roman" w:cs="Times New Roman" w:eastAsia="Calibri" w:hAnsi="Times New Roman"/>
        </w:rPr>
        <w:t xml:space="preserve">Tlabela, K, Roodt, J &amp; Paterson, A.  2007.  </w:t>
      </w:r>
      <w:r>
        <w:rPr>
          <w:rFonts w:ascii="Times New Roman" w:cs="Times New Roman" w:eastAsia="Calibri" w:hAnsi="Times New Roman"/>
          <w:i/>
        </w:rPr>
        <w:t xml:space="preserve">Mapping ICT access in South Africa.  </w:t>
      </w:r>
      <w:r>
        <w:rPr>
          <w:rFonts w:ascii="Times New Roman" w:cs="Times New Roman" w:eastAsia="Calibri" w:hAnsi="Times New Roman"/>
        </w:rPr>
        <w:t xml:space="preserve">Cape Town: HSRC Press. </w:t>
      </w:r>
    </w:p>
    <w:p>
      <w:pPr>
        <w:pStyle w:val="style0"/>
        <w:spacing w:line="100" w:lineRule="atLeast"/>
        <w:ind w:hanging="461" w:left="461" w:right="0"/>
        <w:rPr>
          <w:rFonts w:ascii="Times New Roman" w:cs="Times New Roman" w:eastAsia="Calibri" w:hAnsi="Times New Roman"/>
        </w:rPr>
      </w:pPr>
      <w:r>
        <w:rPr>
          <w:rFonts w:ascii="Times New Roman" w:cs="Times New Roman" w:eastAsia="Calibri" w:hAnsi="Times New Roman"/>
        </w:rPr>
        <w:t xml:space="preserve">Todd, R.  2004.  Adolescents of the information age: patterns of information seeking and use, and implications for information professionals.  </w:t>
      </w:r>
      <w:r>
        <w:rPr>
          <w:rFonts w:ascii="Times New Roman" w:cs="Times New Roman" w:eastAsia="Calibri" w:hAnsi="Times New Roman"/>
          <w:i/>
        </w:rPr>
        <w:t>School libraries worldwide</w:t>
      </w:r>
      <w:r>
        <w:rPr>
          <w:rFonts w:ascii="Times New Roman" w:cs="Times New Roman" w:eastAsia="Calibri" w:hAnsi="Times New Roman"/>
        </w:rPr>
        <w:t xml:space="preserve">, 9(2): 27-46. </w:t>
      </w:r>
    </w:p>
    <w:sectPr>
      <w:footerReference r:id="rId12" w:type="default"/>
      <w:footnotePr>
        <w:numFmt w:val="decimal"/>
      </w:footnotePr>
      <w:type w:val="nextPage"/>
      <w:pgSz w:h="16838" w:w="11906"/>
      <w:pgMar w:bottom="1440" w:footer="72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center"/>
      <w:rPr/>
    </w:pPr>
    <w:r>
      <w:rPr/>
      <w:fldChar w:fldCharType="begin"/>
    </w:r>
    <w:r>
      <w:instrText> PAGE </w:instrText>
    </w:r>
    <w:r>
      <w:fldChar w:fldCharType="separate"/>
    </w:r>
    <w:r>
      <w:t>11</w:t>
    </w:r>
    <w:r>
      <w:fldChar w:fldCharType="end"/>
    </w:r>
  </w:p>
  <w:p>
    <w:pPr>
      <w:pStyle w:val="style36"/>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7"/>
        <w:rPr/>
      </w:pPr>
      <w:r>
        <w:rPr>
          <w:rStyle w:val="style19"/>
        </w:rPr>
        <w:footnoteRef/>
        <w:tab/>
      </w:r>
      <w:r>
        <w:rPr/>
        <w:t xml:space="preserve"> </w:t>
      </w:r>
      <w:r>
        <w:rPr/>
        <w:t xml:space="preserve">Names are withheld to fulfil promises of anonymity and confidentiality </w:t>
      </w:r>
    </w:p>
  </w:footnote>
</w:footnote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1080"/>
      </w:pPr>
      <w:rPr>
        <w:rFonts w:ascii="Symbol" w:cs="Symbol" w:hAnsi="Symbol"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line="360" w:lineRule="auto"/>
      <w:jc w:val="both"/>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Footnote Text Char"/>
    <w:basedOn w:val="style15"/>
    <w:next w:val="style18"/>
    <w:rPr>
      <w:rFonts w:ascii="Times New Roman" w:cs="Times New Roman" w:eastAsia="Times New Roman" w:hAnsi="Times New Roman"/>
      <w:sz w:val="20"/>
      <w:szCs w:val="20"/>
      <w:lang w:val="en-ZA"/>
    </w:rPr>
  </w:style>
  <w:style w:styleId="style19" w:type="character">
    <w:name w:val="footnote reference"/>
    <w:basedOn w:val="style15"/>
    <w:next w:val="style19"/>
    <w:rPr>
      <w:vertAlign w:val="superscript"/>
    </w:rPr>
  </w:style>
  <w:style w:styleId="style20" w:type="character">
    <w:name w:val="Internetlänk"/>
    <w:basedOn w:val="style15"/>
    <w:next w:val="style20"/>
    <w:rPr>
      <w:color w:val="0000FF"/>
      <w:u w:val="single"/>
      <w:lang w:bidi="zxx-" w:eastAsia="zxx-" w:val="zxx-"/>
    </w:rPr>
  </w:style>
  <w:style w:styleId="style21" w:type="character">
    <w:name w:val="meta-prep"/>
    <w:basedOn w:val="style15"/>
    <w:next w:val="style21"/>
    <w:rPr/>
  </w:style>
  <w:style w:styleId="style22" w:type="character">
    <w:name w:val="entry-date"/>
    <w:basedOn w:val="style15"/>
    <w:next w:val="style22"/>
    <w:rPr/>
  </w:style>
  <w:style w:styleId="style23" w:type="character">
    <w:name w:val="ListLabel 1"/>
    <w:next w:val="style23"/>
    <w:rPr>
      <w:rFonts w:cs="Courier New"/>
    </w:rPr>
  </w:style>
  <w:style w:styleId="style24" w:type="character">
    <w:name w:val="Fotnotstecken"/>
    <w:next w:val="style24"/>
    <w:rPr/>
  </w:style>
  <w:style w:styleId="style25" w:type="character">
    <w:name w:val="Fotnotsankare"/>
    <w:next w:val="style25"/>
    <w:rPr>
      <w:vertAlign w:val="superscript"/>
    </w:rPr>
  </w:style>
  <w:style w:styleId="style26" w:type="character">
    <w:name w:val="Slutnotsankare"/>
    <w:next w:val="style26"/>
    <w:rPr>
      <w:vertAlign w:val="superscript"/>
    </w:rPr>
  </w:style>
  <w:style w:styleId="style27" w:type="character">
    <w:name w:val="Slutnotstecken"/>
    <w:next w:val="style27"/>
    <w:rPr/>
  </w:style>
  <w:style w:styleId="style28" w:type="paragraph">
    <w:name w:val="Rubrik"/>
    <w:basedOn w:val="style0"/>
    <w:next w:val="style29"/>
    <w:pPr>
      <w:keepNext/>
      <w:spacing w:after="120" w:before="240"/>
      <w:contextualSpacing w:val="false"/>
    </w:pPr>
    <w:rPr>
      <w:rFonts w:ascii="Arial" w:cs="Mangal" w:eastAsia="Microsoft YaHei" w:hAnsi="Arial"/>
      <w:sz w:val="28"/>
      <w:szCs w:val="28"/>
    </w:rPr>
  </w:style>
  <w:style w:styleId="style29" w:type="paragraph">
    <w:name w:val="Brödtext"/>
    <w:basedOn w:val="style0"/>
    <w:next w:val="style29"/>
    <w:pPr>
      <w:spacing w:after="120" w:before="0"/>
      <w:contextualSpacing w:val="false"/>
    </w:pPr>
    <w:rPr/>
  </w:style>
  <w:style w:styleId="style30" w:type="paragraph">
    <w:name w:val="Lista"/>
    <w:basedOn w:val="style29"/>
    <w:next w:val="style30"/>
    <w:pPr/>
    <w:rPr>
      <w:rFonts w:cs="Mangal"/>
    </w:rPr>
  </w:style>
  <w:style w:styleId="style31" w:type="paragraph">
    <w:name w:val="Bildtext"/>
    <w:basedOn w:val="style0"/>
    <w:next w:val="style31"/>
    <w:pPr>
      <w:suppressLineNumbers/>
      <w:spacing w:after="120" w:before="120"/>
      <w:contextualSpacing w:val="false"/>
    </w:pPr>
    <w:rPr>
      <w:rFonts w:cs="Mangal"/>
      <w:i/>
      <w:iCs/>
      <w:sz w:val="24"/>
      <w:szCs w:val="24"/>
    </w:rPr>
  </w:style>
  <w:style w:styleId="style32" w:type="paragraph">
    <w:name w:val="Förteckning"/>
    <w:basedOn w:val="style0"/>
    <w:next w:val="style32"/>
    <w:pPr>
      <w:suppressLineNumbers/>
    </w:pPr>
    <w:rPr>
      <w:rFonts w:cs="Mangal"/>
    </w:rPr>
  </w:style>
  <w:style w:styleId="style33" w:type="paragraph">
    <w:name w:val="List Paragraph"/>
    <w:basedOn w:val="style0"/>
    <w:next w:val="style33"/>
    <w:pPr>
      <w:spacing w:after="0" w:before="0"/>
      <w:ind w:hanging="0" w:left="720" w:right="0"/>
      <w:contextualSpacing/>
    </w:pPr>
    <w:rPr/>
  </w:style>
  <w:style w:styleId="style34" w:type="paragraph">
    <w:name w:val="Default"/>
    <w:next w:val="style34"/>
    <w:pPr>
      <w:widowControl/>
      <w:suppressAutoHyphens w:val="true"/>
      <w:spacing w:line="100" w:lineRule="atLeast"/>
      <w:jc w:val="left"/>
    </w:pPr>
    <w:rPr>
      <w:rFonts w:ascii="Times New Roman" w:cs="Times New Roman" w:eastAsia="SimSun" w:hAnsi="Times New Roman"/>
      <w:color w:val="000000"/>
      <w:sz w:val="24"/>
      <w:szCs w:val="24"/>
      <w:lang w:bidi="ar-SA" w:eastAsia="en-US" w:val="en-US"/>
    </w:rPr>
  </w:style>
  <w:style w:styleId="style35" w:type="paragraph">
    <w:name w:val="Sidhuvud"/>
    <w:basedOn w:val="style0"/>
    <w:next w:val="style35"/>
    <w:pPr>
      <w:tabs>
        <w:tab w:leader="none" w:pos="4680" w:val="center"/>
        <w:tab w:leader="none" w:pos="9360" w:val="right"/>
      </w:tabs>
      <w:spacing w:line="100" w:lineRule="atLeast"/>
    </w:pPr>
    <w:rPr/>
  </w:style>
  <w:style w:styleId="style36" w:type="paragraph">
    <w:name w:val="Sidfot"/>
    <w:basedOn w:val="style0"/>
    <w:next w:val="style36"/>
    <w:pPr>
      <w:tabs>
        <w:tab w:leader="none" w:pos="4680" w:val="center"/>
        <w:tab w:leader="none" w:pos="9360" w:val="right"/>
      </w:tabs>
      <w:spacing w:line="100" w:lineRule="atLeast"/>
    </w:pPr>
    <w:rPr/>
  </w:style>
  <w:style w:styleId="style37" w:type="paragraph">
    <w:name w:val="footnote text"/>
    <w:basedOn w:val="style0"/>
    <w:next w:val="style37"/>
    <w:pPr>
      <w:spacing w:line="100" w:lineRule="atLeast"/>
      <w:jc w:val="left"/>
    </w:pPr>
    <w:rPr>
      <w:rFonts w:ascii="Times New Roman" w:cs="Times New Roman" w:eastAsia="Times New Roman" w:hAnsi="Times New Roman"/>
      <w:sz w:val="20"/>
      <w:szCs w:val="20"/>
      <w:lang w:val="en-ZA"/>
    </w:rPr>
  </w:style>
  <w:style w:styleId="style38" w:type="paragraph">
    <w:name w:val="Normal (Web)"/>
    <w:basedOn w:val="style0"/>
    <w:next w:val="style38"/>
    <w:pPr>
      <w:spacing w:after="280" w:before="280" w:line="100" w:lineRule="atLeast"/>
      <w:contextualSpacing w:val="false"/>
      <w:jc w:val="left"/>
    </w:pPr>
    <w:rPr>
      <w:rFonts w:ascii="Times New Roman" w:cs="Times New Roman" w:eastAsia="Times New Roman" w:hAnsi="Times New Roman"/>
      <w:sz w:val="24"/>
      <w:szCs w:val="24"/>
    </w:rPr>
  </w:style>
  <w:style w:styleId="style39" w:type="paragraph">
    <w:name w:val="Fotnot"/>
    <w:basedOn w:val="style0"/>
    <w:next w:val="style3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munitytechnology.org/cyberpower.   %5B14" TargetMode="External"/><Relationship Id="rId3" Type="http://schemas.openxmlformats.org/officeDocument/2006/relationships/hyperlink" Target="http://mfeldstein.com/mobile-is-my-soul-cell-phones-in-south-afric/" TargetMode="External"/><Relationship Id="rId4" Type="http://schemas.openxmlformats.org/officeDocument/2006/relationships/hyperlink" Target="http://mfeldstein.com/mobile-is-my-soul-cell-phones-in-south-afric/" TargetMode="External"/><Relationship Id="rId5" Type="http://schemas.openxmlformats.org/officeDocument/2006/relationships/hyperlink" Target="http://www.dac.gov.za/projects/nclis/" TargetMode="External"/><Relationship Id="rId6" Type="http://schemas.openxmlformats.org/officeDocument/2006/relationships/hyperlink" Target="http://www.weforum.org/reports/global-information-technology-report-2012" TargetMode="External"/><Relationship Id="rId7" Type="http://schemas.openxmlformats.org/officeDocument/2006/relationships/hyperlink" Target="http://www.aecf.org/KnowledgeCenter/Publications.aspx?pubguid={D4DBAD77-DE2E-4FAE-B443-A9AEEBBC6E35" TargetMode="External"/><Relationship Id="rId8" Type="http://schemas.openxmlformats.org/officeDocument/2006/relationships/hyperlink" Target="http://www.dac.gov.za/publications/reports/2009/Transformation charter-6th draft-22102009.pdf" TargetMode="External"/><Relationship Id="rId9" Type="http://schemas.openxmlformats.org/officeDocument/2006/relationships/hyperlink" Target="http://www.info.gov.za/speech/DynamicAction?pageid=461&amp;sid=26580&amp;tid=64178" TargetMode="External"/><Relationship Id="rId10" Type="http://schemas.openxmlformats.org/officeDocument/2006/relationships/hyperlink" Target="http://www.treasury.gov.za/documents/national budget/2011/Confronting youth unemployment - Policy options.pdf" TargetMode="External"/><Relationship Id="rId11" Type="http://schemas.openxmlformats.org/officeDocument/2006/relationships/hyperlink" Target="http://www.statssa.gov.za/publications/Report-03-19-00/Report-03-19-002009.pdf" TargetMode="Externa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5115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2012-04-09T07:07:00Z</dcterms:created>
  <dc:creator>Genevieve</dc:creator>
  <cp:lastModifiedBy>Genevieve</cp:lastModifiedBy>
  <cp:lastPrinted>2012-04-15T10:47:00Z</cp:lastPrinted>
  <dcterms:modified xsi:type="dcterms:W3CDTF">2012-04-15T14:28:00Z</dcterms:modified>
  <cp:revision>52</cp:revision>
</cp:coreProperties>
</file>