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9DD" w:rsidRPr="003F06A6" w:rsidRDefault="004B19DD" w:rsidP="00B85030">
      <w:pPr>
        <w:jc w:val="center"/>
        <w:rPr>
          <w:rFonts w:ascii="Arial" w:hAnsi="Arial" w:cs="Arial"/>
          <w:b/>
        </w:rPr>
      </w:pPr>
    </w:p>
    <w:p w:rsidR="004B19DD" w:rsidRPr="003F06A6" w:rsidRDefault="004B19DD" w:rsidP="00044EE8">
      <w:pPr>
        <w:rPr>
          <w:rFonts w:ascii="Arial" w:hAnsi="Arial" w:cs="Arial"/>
          <w:b/>
        </w:rPr>
      </w:pPr>
    </w:p>
    <w:p w:rsidR="004B19DD" w:rsidRPr="003F06A6" w:rsidRDefault="00622EA0" w:rsidP="004B19DD">
      <w:pPr>
        <w:pStyle w:val="Heading2"/>
        <w:jc w:val="center"/>
        <w:rPr>
          <w:rFonts w:ascii="Arial" w:eastAsia="Times New Roman" w:hAnsi="Arial" w:cs="Arial"/>
          <w:sz w:val="22"/>
          <w:szCs w:val="22"/>
          <w:lang w:val="en-US"/>
        </w:rPr>
      </w:pPr>
      <w:hyperlink r:id="rId6" w:history="1">
        <w:r w:rsidR="004B19DD" w:rsidRPr="003F06A6">
          <w:rPr>
            <w:rStyle w:val="Hyperlink"/>
            <w:rFonts w:ascii="Arial" w:eastAsia="Times New Roman" w:hAnsi="Arial" w:cs="Arial"/>
            <w:color w:val="auto"/>
            <w:sz w:val="20"/>
            <w:szCs w:val="20"/>
            <w:bdr w:val="none" w:sz="0" w:space="0" w:color="auto" w:frame="1"/>
            <w:lang w:val="en-US"/>
          </w:rPr>
          <w:t>World Library and Information Congress: IFLA General Conference and Assembly</w:t>
        </w:r>
      </w:hyperlink>
    </w:p>
    <w:p w:rsidR="004B19DD" w:rsidRPr="00AA5C82" w:rsidRDefault="004B19DD" w:rsidP="004B19DD">
      <w:pPr>
        <w:pStyle w:val="NormalWeb"/>
        <w:shd w:val="clear" w:color="auto" w:fill="FFFFFF"/>
        <w:jc w:val="center"/>
        <w:rPr>
          <w:rFonts w:ascii="Arial" w:eastAsia="Times New Roman" w:hAnsi="Arial" w:cs="Arial"/>
          <w:b/>
          <w:color w:val="FF0000"/>
          <w:sz w:val="22"/>
          <w:szCs w:val="22"/>
          <w:lang w:val="en-US"/>
        </w:rPr>
      </w:pPr>
      <w:r w:rsidRPr="00AA5C82">
        <w:rPr>
          <w:rFonts w:ascii="Arial" w:hAnsi="Arial" w:cs="Arial"/>
          <w:b/>
          <w:color w:val="FF0000"/>
          <w:sz w:val="20"/>
          <w:szCs w:val="20"/>
        </w:rPr>
        <w:t xml:space="preserve">In </w:t>
      </w:r>
      <w:r w:rsidR="003E7EB5">
        <w:rPr>
          <w:rFonts w:ascii="Arial" w:hAnsi="Arial" w:cs="Arial"/>
          <w:b/>
          <w:color w:val="FF0000"/>
          <w:sz w:val="20"/>
          <w:szCs w:val="20"/>
        </w:rPr>
        <w:t>Cape Town</w:t>
      </w:r>
      <w:r w:rsidRPr="00AA5C82">
        <w:rPr>
          <w:rFonts w:ascii="Arial" w:hAnsi="Arial" w:cs="Arial"/>
          <w:b/>
          <w:color w:val="FF0000"/>
          <w:sz w:val="20"/>
          <w:szCs w:val="20"/>
        </w:rPr>
        <w:t xml:space="preserve">, </w:t>
      </w:r>
      <w:r w:rsidR="00FA1DD2">
        <w:rPr>
          <w:rFonts w:ascii="Arial" w:hAnsi="Arial" w:cs="Arial"/>
          <w:b/>
          <w:color w:val="FF0000"/>
          <w:sz w:val="20"/>
          <w:szCs w:val="20"/>
        </w:rPr>
        <w:t>South Africa</w:t>
      </w:r>
      <w:r w:rsidRPr="00AA5C82">
        <w:rPr>
          <w:rFonts w:ascii="Arial" w:hAnsi="Arial" w:cs="Arial"/>
          <w:b/>
          <w:color w:val="FF0000"/>
          <w:sz w:val="20"/>
          <w:szCs w:val="20"/>
        </w:rPr>
        <w:t xml:space="preserve"> from </w:t>
      </w:r>
      <w:r w:rsidR="003E7EB5">
        <w:rPr>
          <w:rFonts w:ascii="Arial" w:hAnsi="Arial" w:cs="Arial"/>
          <w:b/>
          <w:color w:val="FF0000"/>
          <w:sz w:val="20"/>
          <w:szCs w:val="20"/>
        </w:rPr>
        <w:t>15-21</w:t>
      </w:r>
      <w:r w:rsidRPr="00AA5C82">
        <w:rPr>
          <w:rFonts w:ascii="Arial" w:hAnsi="Arial" w:cs="Arial"/>
          <w:b/>
          <w:color w:val="FF0000"/>
          <w:sz w:val="20"/>
          <w:szCs w:val="20"/>
        </w:rPr>
        <w:t xml:space="preserve"> August 201</w:t>
      </w:r>
      <w:r w:rsidR="003E7EB5">
        <w:rPr>
          <w:rFonts w:ascii="Arial" w:hAnsi="Arial" w:cs="Arial"/>
          <w:b/>
          <w:color w:val="FF0000"/>
          <w:sz w:val="20"/>
          <w:szCs w:val="20"/>
        </w:rPr>
        <w:t>5</w:t>
      </w:r>
    </w:p>
    <w:p w:rsidR="004B19DD" w:rsidRPr="003F06A6" w:rsidRDefault="004B19DD" w:rsidP="004B19DD">
      <w:pPr>
        <w:spacing w:after="200"/>
        <w:jc w:val="center"/>
        <w:rPr>
          <w:rFonts w:ascii="Arial" w:eastAsia="Times New Roman" w:hAnsi="Arial" w:cs="Arial"/>
          <w:b/>
          <w:bCs/>
          <w:kern w:val="36"/>
          <w:sz w:val="22"/>
          <w:lang w:val="en-US"/>
        </w:rPr>
      </w:pPr>
      <w:r w:rsidRPr="003F06A6">
        <w:rPr>
          <w:rFonts w:ascii="Arial" w:eastAsia="Times New Roman" w:hAnsi="Arial" w:cs="Arial"/>
          <w:b/>
          <w:bCs/>
          <w:kern w:val="36"/>
          <w:sz w:val="22"/>
          <w:lang w:val="en-US"/>
        </w:rPr>
        <w:t xml:space="preserve">Health and Biosciences Libraries Section </w:t>
      </w:r>
    </w:p>
    <w:p w:rsidR="004B19DD" w:rsidRPr="003F06A6" w:rsidRDefault="004B19DD" w:rsidP="004B19DD">
      <w:pPr>
        <w:spacing w:after="200"/>
        <w:jc w:val="center"/>
        <w:rPr>
          <w:rFonts w:ascii="Arial" w:hAnsi="Arial" w:cs="Arial"/>
          <w:b/>
          <w:szCs w:val="20"/>
          <w:lang w:val="en-US"/>
        </w:rPr>
      </w:pPr>
      <w:r w:rsidRPr="003F06A6">
        <w:rPr>
          <w:rFonts w:ascii="Arial" w:hAnsi="Arial" w:cs="Arial"/>
          <w:b/>
          <w:szCs w:val="20"/>
          <w:lang w:val="en-US"/>
        </w:rPr>
        <w:t>Call for papers</w:t>
      </w:r>
    </w:p>
    <w:p w:rsidR="004B19DD" w:rsidRPr="00F963C5" w:rsidRDefault="00AA5C82" w:rsidP="00F963C5">
      <w:pPr>
        <w:rPr>
          <w:rStyle w:val="Strong"/>
          <w:b w:val="0"/>
          <w:bCs w:val="0"/>
        </w:rPr>
      </w:pPr>
      <w:r w:rsidRPr="0074149D">
        <w:rPr>
          <w:rStyle w:val="IntenseQuoteChar"/>
        </w:rPr>
        <w:t>Career-long learning for the health information prof</w:t>
      </w:r>
      <w:r w:rsidR="00E030A3">
        <w:rPr>
          <w:rStyle w:val="IntenseQuoteChar"/>
        </w:rPr>
        <w:t xml:space="preserve">essional:  educating, training </w:t>
      </w:r>
      <w:r w:rsidRPr="0074149D">
        <w:rPr>
          <w:rStyle w:val="IntenseQuoteChar"/>
        </w:rPr>
        <w:t xml:space="preserve">and </w:t>
      </w:r>
      <w:r w:rsidR="00F963C5">
        <w:rPr>
          <w:rStyle w:val="IntenseQuoteChar"/>
        </w:rPr>
        <w:t>retooling for the changing health environment</w:t>
      </w:r>
    </w:p>
    <w:p w:rsidR="004B19DD" w:rsidRPr="003F06A6" w:rsidRDefault="004B19DD" w:rsidP="004B19DD">
      <w:pPr>
        <w:jc w:val="center"/>
        <w:rPr>
          <w:rStyle w:val="Strong"/>
          <w:rFonts w:ascii="Arial" w:hAnsi="Arial" w:cs="Arial"/>
          <w:b w:val="0"/>
          <w:bCs w:val="0"/>
          <w:i/>
        </w:rPr>
      </w:pPr>
    </w:p>
    <w:p w:rsidR="004B19DD" w:rsidRDefault="004B19DD" w:rsidP="004B19DD">
      <w:pPr>
        <w:spacing w:after="200"/>
        <w:jc w:val="both"/>
        <w:rPr>
          <w:rFonts w:ascii="Arial" w:eastAsia="Times New Roman" w:hAnsi="Arial" w:cs="Arial"/>
          <w:szCs w:val="20"/>
          <w:lang w:val="en-US" w:eastAsia="fi-FI"/>
        </w:rPr>
      </w:pPr>
      <w:r w:rsidRPr="003F06A6">
        <w:rPr>
          <w:rFonts w:ascii="Arial" w:eastAsia="Times New Roman" w:hAnsi="Arial" w:cs="Arial"/>
          <w:szCs w:val="20"/>
          <w:lang w:val="en-US" w:eastAsia="fi-FI"/>
        </w:rPr>
        <w:t xml:space="preserve">Colleagues from around the world are invited to submit an abstract for consideration for the Open Session sponsored by Health and Biosciences Libraries (HBL) </w:t>
      </w:r>
      <w:r w:rsidR="00B74F29" w:rsidRPr="003F06A6">
        <w:rPr>
          <w:rFonts w:ascii="Arial" w:eastAsia="Times New Roman" w:hAnsi="Arial" w:cs="Arial"/>
          <w:szCs w:val="20"/>
          <w:lang w:val="en-US" w:eastAsia="fi-FI"/>
        </w:rPr>
        <w:t>S</w:t>
      </w:r>
      <w:r w:rsidRPr="003F06A6">
        <w:rPr>
          <w:rFonts w:ascii="Arial" w:eastAsia="Times New Roman" w:hAnsi="Arial" w:cs="Arial"/>
          <w:szCs w:val="20"/>
          <w:lang w:val="en-US" w:eastAsia="fi-FI"/>
        </w:rPr>
        <w:t>ections.</w:t>
      </w:r>
    </w:p>
    <w:p w:rsidR="00B45130" w:rsidRPr="008C3202" w:rsidRDefault="00B45130">
      <w:pPr>
        <w:rPr>
          <w:rFonts w:ascii="Arial" w:hAnsi="Arial" w:cs="Arial"/>
          <w:b/>
          <w:i/>
          <w:sz w:val="22"/>
        </w:rPr>
      </w:pPr>
      <w:r w:rsidRPr="008C3202">
        <w:rPr>
          <w:rFonts w:ascii="Arial" w:hAnsi="Arial" w:cs="Arial"/>
          <w:b/>
          <w:i/>
          <w:sz w:val="22"/>
        </w:rPr>
        <w:t>Theme of the open session</w:t>
      </w:r>
    </w:p>
    <w:p w:rsidR="003C0F09" w:rsidRDefault="003C0F09">
      <w:pPr>
        <w:rPr>
          <w:rFonts w:ascii="Arial" w:hAnsi="Arial" w:cs="Arial"/>
        </w:rPr>
      </w:pPr>
      <w:r>
        <w:rPr>
          <w:rFonts w:ascii="Arial" w:hAnsi="Arial" w:cs="Arial"/>
        </w:rPr>
        <w:t xml:space="preserve">A consistent theme at conferences and other events where health librarians gather is the continual expansion of the profession into new fields.  As health policy makers seek every greater efficiency and demonstrable </w:t>
      </w:r>
      <w:r w:rsidR="00F031AE">
        <w:rPr>
          <w:rFonts w:ascii="Arial" w:hAnsi="Arial" w:cs="Arial"/>
        </w:rPr>
        <w:t>value</w:t>
      </w:r>
      <w:r>
        <w:rPr>
          <w:rFonts w:ascii="Arial" w:hAnsi="Arial" w:cs="Arial"/>
        </w:rPr>
        <w:t xml:space="preserve"> to patient care, librarians have had to imagine and then realise an information world where they move as easily between the ward and seminar room as they used to </w:t>
      </w:r>
      <w:r w:rsidR="00971B52">
        <w:rPr>
          <w:rFonts w:ascii="Arial" w:hAnsi="Arial" w:cs="Arial"/>
        </w:rPr>
        <w:t xml:space="preserve">move </w:t>
      </w:r>
      <w:r>
        <w:rPr>
          <w:rFonts w:ascii="Arial" w:hAnsi="Arial" w:cs="Arial"/>
        </w:rPr>
        <w:t xml:space="preserve">between the reference desk </w:t>
      </w:r>
      <w:r w:rsidR="00557C28">
        <w:rPr>
          <w:rFonts w:ascii="Arial" w:hAnsi="Arial" w:cs="Arial"/>
        </w:rPr>
        <w:t xml:space="preserve">and the cataloguing office.  We have adapted well to the transformative change of the information revolution, and have shown the capacity </w:t>
      </w:r>
      <w:r w:rsidR="00F031AE">
        <w:rPr>
          <w:rFonts w:ascii="Arial" w:hAnsi="Arial" w:cs="Arial"/>
        </w:rPr>
        <w:t xml:space="preserve">for </w:t>
      </w:r>
      <w:r w:rsidR="00B45F4D">
        <w:rPr>
          <w:rFonts w:ascii="Arial" w:hAnsi="Arial" w:cs="Arial"/>
        </w:rPr>
        <w:t xml:space="preserve">the type of </w:t>
      </w:r>
      <w:r w:rsidR="00557C28">
        <w:rPr>
          <w:rFonts w:ascii="Arial" w:hAnsi="Arial" w:cs="Arial"/>
        </w:rPr>
        <w:t xml:space="preserve">systems thinking required to work in new collaborative projects </w:t>
      </w:r>
      <w:r w:rsidR="00B45F4D">
        <w:rPr>
          <w:rFonts w:ascii="Arial" w:hAnsi="Arial" w:cs="Arial"/>
        </w:rPr>
        <w:t>such as</w:t>
      </w:r>
      <w:r w:rsidR="00557C28">
        <w:rPr>
          <w:rFonts w:ascii="Arial" w:hAnsi="Arial" w:cs="Arial"/>
        </w:rPr>
        <w:t xml:space="preserve"> research synthesis, research data management</w:t>
      </w:r>
      <w:r w:rsidR="003E3A1E">
        <w:rPr>
          <w:rFonts w:ascii="Arial" w:hAnsi="Arial" w:cs="Arial"/>
        </w:rPr>
        <w:t xml:space="preserve"> and health informatics.  The</w:t>
      </w:r>
      <w:r w:rsidR="00F031AE">
        <w:rPr>
          <w:rFonts w:ascii="Arial" w:hAnsi="Arial" w:cs="Arial"/>
        </w:rPr>
        <w:t xml:space="preserve"> continual fragmentation</w:t>
      </w:r>
      <w:r w:rsidR="003E3A1E">
        <w:rPr>
          <w:rFonts w:ascii="Arial" w:hAnsi="Arial" w:cs="Arial"/>
        </w:rPr>
        <w:t xml:space="preserve"> of courses</w:t>
      </w:r>
      <w:r w:rsidR="00F031AE">
        <w:rPr>
          <w:rFonts w:ascii="Arial" w:hAnsi="Arial" w:cs="Arial"/>
        </w:rPr>
        <w:t xml:space="preserve"> and coalescing of </w:t>
      </w:r>
      <w:r w:rsidR="003E3A1E">
        <w:rPr>
          <w:rFonts w:ascii="Arial" w:hAnsi="Arial" w:cs="Arial"/>
        </w:rPr>
        <w:t>subjects</w:t>
      </w:r>
      <w:r w:rsidR="00F031AE">
        <w:rPr>
          <w:rFonts w:ascii="Arial" w:hAnsi="Arial" w:cs="Arial"/>
        </w:rPr>
        <w:t xml:space="preserve"> </w:t>
      </w:r>
      <w:r w:rsidR="00B45F4D">
        <w:rPr>
          <w:rFonts w:ascii="Arial" w:hAnsi="Arial" w:cs="Arial"/>
        </w:rPr>
        <w:t xml:space="preserve">in </w:t>
      </w:r>
      <w:r w:rsidR="003E3A1E">
        <w:rPr>
          <w:rFonts w:ascii="Arial" w:hAnsi="Arial" w:cs="Arial"/>
        </w:rPr>
        <w:t>universities poses particular challenges</w:t>
      </w:r>
      <w:r w:rsidR="00B45F4D">
        <w:rPr>
          <w:rFonts w:ascii="Arial" w:hAnsi="Arial" w:cs="Arial"/>
        </w:rPr>
        <w:t xml:space="preserve"> and opportunities</w:t>
      </w:r>
      <w:r w:rsidR="003E3A1E">
        <w:rPr>
          <w:rFonts w:ascii="Arial" w:hAnsi="Arial" w:cs="Arial"/>
        </w:rPr>
        <w:t xml:space="preserve"> to those working</w:t>
      </w:r>
      <w:r w:rsidR="00B45F4D">
        <w:rPr>
          <w:rFonts w:ascii="Arial" w:hAnsi="Arial" w:cs="Arial"/>
        </w:rPr>
        <w:t xml:space="preserve"> in</w:t>
      </w:r>
      <w:r w:rsidR="003E3A1E">
        <w:rPr>
          <w:rFonts w:ascii="Arial" w:hAnsi="Arial" w:cs="Arial"/>
        </w:rPr>
        <w:t xml:space="preserve"> an academic environ</w:t>
      </w:r>
      <w:r w:rsidR="00B45F4D">
        <w:rPr>
          <w:rFonts w:ascii="Arial" w:hAnsi="Arial" w:cs="Arial"/>
        </w:rPr>
        <w:t>m</w:t>
      </w:r>
      <w:r w:rsidR="003E3A1E">
        <w:rPr>
          <w:rFonts w:ascii="Arial" w:hAnsi="Arial" w:cs="Arial"/>
        </w:rPr>
        <w:t>ent</w:t>
      </w:r>
      <w:r w:rsidR="00F031AE">
        <w:rPr>
          <w:rFonts w:ascii="Arial" w:hAnsi="Arial" w:cs="Arial"/>
        </w:rPr>
        <w:t xml:space="preserve">.  </w:t>
      </w:r>
    </w:p>
    <w:p w:rsidR="00F031AE" w:rsidRDefault="00F031AE">
      <w:pPr>
        <w:rPr>
          <w:rFonts w:ascii="Arial" w:hAnsi="Arial" w:cs="Arial"/>
        </w:rPr>
      </w:pPr>
    </w:p>
    <w:p w:rsidR="00F031AE" w:rsidRDefault="00F031AE">
      <w:pPr>
        <w:rPr>
          <w:rFonts w:ascii="Arial" w:hAnsi="Arial" w:cs="Arial"/>
        </w:rPr>
      </w:pPr>
      <w:r>
        <w:rPr>
          <w:rFonts w:ascii="Arial" w:hAnsi="Arial" w:cs="Arial"/>
        </w:rPr>
        <w:t xml:space="preserve">While librarians have always been managers, new competencies and soft skills </w:t>
      </w:r>
      <w:r w:rsidR="003E3A1E">
        <w:rPr>
          <w:rFonts w:ascii="Arial" w:hAnsi="Arial" w:cs="Arial"/>
        </w:rPr>
        <w:t>are needed to assert our place in an increasingly collaborative work environment.</w:t>
      </w:r>
      <w:r>
        <w:rPr>
          <w:rFonts w:ascii="Arial" w:hAnsi="Arial" w:cs="Arial"/>
        </w:rPr>
        <w:t xml:space="preserve">  </w:t>
      </w:r>
      <w:r w:rsidR="0074149D">
        <w:rPr>
          <w:rFonts w:ascii="Arial" w:hAnsi="Arial" w:cs="Arial"/>
        </w:rPr>
        <w:t xml:space="preserve">This session will examine how the educational infrastructure supporting the education, training and career development of health librarians is changing and the role librarians themselves have in ensuring that it is fit for purpose for the rapidly changing environments </w:t>
      </w:r>
      <w:r w:rsidR="00B45F4D">
        <w:rPr>
          <w:rFonts w:ascii="Arial" w:hAnsi="Arial" w:cs="Arial"/>
        </w:rPr>
        <w:t>in which we work</w:t>
      </w:r>
      <w:r w:rsidR="0074149D">
        <w:rPr>
          <w:rFonts w:ascii="Arial" w:hAnsi="Arial" w:cs="Arial"/>
        </w:rPr>
        <w:t>.</w:t>
      </w:r>
    </w:p>
    <w:p w:rsidR="003C0F09" w:rsidRDefault="003C0F09">
      <w:pPr>
        <w:rPr>
          <w:rFonts w:ascii="Arial" w:hAnsi="Arial" w:cs="Arial"/>
        </w:rPr>
      </w:pPr>
    </w:p>
    <w:p w:rsidR="007238DA" w:rsidRPr="003F06A6" w:rsidRDefault="003F06A6">
      <w:pPr>
        <w:rPr>
          <w:rFonts w:ascii="Arial" w:hAnsi="Arial" w:cs="Arial"/>
          <w:b/>
          <w:i/>
          <w:sz w:val="22"/>
        </w:rPr>
      </w:pPr>
      <w:r w:rsidRPr="003F06A6">
        <w:rPr>
          <w:rFonts w:ascii="Arial" w:hAnsi="Arial" w:cs="Arial"/>
          <w:b/>
          <w:i/>
          <w:sz w:val="22"/>
        </w:rPr>
        <w:t>Proposals for joint open session</w:t>
      </w:r>
    </w:p>
    <w:p w:rsidR="00054CE6" w:rsidRPr="003F06A6" w:rsidRDefault="00B74F29">
      <w:pPr>
        <w:rPr>
          <w:rFonts w:ascii="Arial" w:hAnsi="Arial" w:cs="Arial"/>
        </w:rPr>
      </w:pPr>
      <w:r w:rsidRPr="003F06A6">
        <w:rPr>
          <w:rFonts w:ascii="Arial" w:hAnsi="Arial" w:cs="Arial"/>
        </w:rPr>
        <w:t>We are interested in proposals which</w:t>
      </w:r>
      <w:r w:rsidR="007E5448" w:rsidRPr="003F06A6">
        <w:rPr>
          <w:rFonts w:ascii="Arial" w:hAnsi="Arial" w:cs="Arial"/>
        </w:rPr>
        <w:t xml:space="preserve"> contribute to our u</w:t>
      </w:r>
      <w:r w:rsidR="00054CE6" w:rsidRPr="003F06A6">
        <w:rPr>
          <w:rFonts w:ascii="Arial" w:hAnsi="Arial" w:cs="Arial"/>
        </w:rPr>
        <w:t>nderstanding o</w:t>
      </w:r>
      <w:r w:rsidRPr="003F06A6">
        <w:rPr>
          <w:rFonts w:ascii="Arial" w:hAnsi="Arial" w:cs="Arial"/>
        </w:rPr>
        <w:t xml:space="preserve">f </w:t>
      </w:r>
      <w:r w:rsidR="00622EA0">
        <w:rPr>
          <w:rFonts w:ascii="Arial" w:hAnsi="Arial" w:cs="Arial"/>
        </w:rPr>
        <w:t>education and training for health librarians</w:t>
      </w:r>
      <w:bookmarkStart w:id="0" w:name="_GoBack"/>
      <w:bookmarkEnd w:id="0"/>
      <w:r w:rsidRPr="003F06A6">
        <w:rPr>
          <w:rFonts w:ascii="Arial" w:hAnsi="Arial" w:cs="Arial"/>
        </w:rPr>
        <w:t xml:space="preserve"> and </w:t>
      </w:r>
      <w:r w:rsidR="00B45F4D">
        <w:rPr>
          <w:rFonts w:ascii="Arial" w:hAnsi="Arial" w:cs="Arial"/>
        </w:rPr>
        <w:t xml:space="preserve">may </w:t>
      </w:r>
      <w:r w:rsidRPr="003F06A6">
        <w:rPr>
          <w:rFonts w:ascii="Arial" w:hAnsi="Arial" w:cs="Arial"/>
        </w:rPr>
        <w:t xml:space="preserve">address one of the following themes: </w:t>
      </w:r>
    </w:p>
    <w:p w:rsidR="00B74F29" w:rsidRPr="003F06A6" w:rsidRDefault="00B74F29">
      <w:pPr>
        <w:rPr>
          <w:rFonts w:ascii="Arial" w:hAnsi="Arial" w:cs="Arial"/>
        </w:rPr>
      </w:pPr>
    </w:p>
    <w:p w:rsidR="00054CE6" w:rsidRPr="003F06A6" w:rsidRDefault="00E030A3" w:rsidP="00054CE6">
      <w:pPr>
        <w:pStyle w:val="ListParagraph"/>
        <w:numPr>
          <w:ilvl w:val="0"/>
          <w:numId w:val="1"/>
        </w:numPr>
        <w:rPr>
          <w:rFonts w:ascii="Arial" w:hAnsi="Arial" w:cs="Arial"/>
        </w:rPr>
      </w:pPr>
      <w:r>
        <w:rPr>
          <w:rFonts w:ascii="Arial" w:hAnsi="Arial" w:cs="Arial"/>
        </w:rPr>
        <w:t>How have the educational institutions which have traditionally provided the undergraduate and graduate courses in librarianship responded to specific requirements of work in health information</w:t>
      </w:r>
      <w:r w:rsidR="00B74F29" w:rsidRPr="003F06A6">
        <w:rPr>
          <w:rFonts w:ascii="Arial" w:hAnsi="Arial" w:cs="Arial"/>
        </w:rPr>
        <w:t>?</w:t>
      </w:r>
      <w:r w:rsidR="007E5448" w:rsidRPr="003F06A6">
        <w:rPr>
          <w:rFonts w:ascii="Arial" w:hAnsi="Arial" w:cs="Arial"/>
        </w:rPr>
        <w:t xml:space="preserve">   </w:t>
      </w:r>
    </w:p>
    <w:p w:rsidR="00054CE6" w:rsidRDefault="00E030A3" w:rsidP="00054CE6">
      <w:pPr>
        <w:pStyle w:val="ListParagraph"/>
        <w:numPr>
          <w:ilvl w:val="0"/>
          <w:numId w:val="1"/>
        </w:numPr>
        <w:rPr>
          <w:rFonts w:ascii="Arial" w:hAnsi="Arial" w:cs="Arial"/>
        </w:rPr>
      </w:pPr>
      <w:r>
        <w:rPr>
          <w:rFonts w:ascii="Arial" w:hAnsi="Arial" w:cs="Arial"/>
        </w:rPr>
        <w:t>Is fragmentation in library education inevitable as the academy adapts to the demand</w:t>
      </w:r>
      <w:r w:rsidR="00B45F4D">
        <w:rPr>
          <w:rFonts w:ascii="Arial" w:hAnsi="Arial" w:cs="Arial"/>
        </w:rPr>
        <w:t>s</w:t>
      </w:r>
      <w:r w:rsidR="00971B52">
        <w:rPr>
          <w:rFonts w:ascii="Arial" w:hAnsi="Arial" w:cs="Arial"/>
        </w:rPr>
        <w:t xml:space="preserve"> for </w:t>
      </w:r>
      <w:r>
        <w:rPr>
          <w:rFonts w:ascii="Arial" w:hAnsi="Arial" w:cs="Arial"/>
        </w:rPr>
        <w:t>increasingly specialised information professionals</w:t>
      </w:r>
      <w:r w:rsidR="00B74F29" w:rsidRPr="003F06A6">
        <w:rPr>
          <w:rFonts w:ascii="Arial" w:hAnsi="Arial" w:cs="Arial"/>
        </w:rPr>
        <w:t>?</w:t>
      </w:r>
      <w:r w:rsidR="007E5448" w:rsidRPr="003F06A6">
        <w:rPr>
          <w:rFonts w:ascii="Arial" w:hAnsi="Arial" w:cs="Arial"/>
        </w:rPr>
        <w:t xml:space="preserve"> </w:t>
      </w:r>
    </w:p>
    <w:p w:rsidR="008122CC" w:rsidRPr="003E7EB5" w:rsidRDefault="00E030A3" w:rsidP="00E030A3">
      <w:pPr>
        <w:pStyle w:val="ListParagraph"/>
        <w:numPr>
          <w:ilvl w:val="0"/>
          <w:numId w:val="1"/>
        </w:numPr>
        <w:rPr>
          <w:rFonts w:ascii="Arial" w:hAnsi="Arial" w:cs="Arial"/>
        </w:rPr>
      </w:pPr>
      <w:r>
        <w:rPr>
          <w:rFonts w:ascii="Arial" w:hAnsi="Arial" w:cs="Arial"/>
        </w:rPr>
        <w:t xml:space="preserve">How does the education experience of those who graduate from specialist health library courses differ from those pursuing a </w:t>
      </w:r>
      <w:r w:rsidR="003E7EB5">
        <w:rPr>
          <w:rFonts w:ascii="Arial" w:hAnsi="Arial" w:cs="Arial"/>
        </w:rPr>
        <w:t>more general library curriculum?</w:t>
      </w:r>
    </w:p>
    <w:p w:rsidR="00B74F29" w:rsidRPr="003F06A6" w:rsidRDefault="003E7EB5" w:rsidP="00054CE6">
      <w:pPr>
        <w:pStyle w:val="ListParagraph"/>
        <w:numPr>
          <w:ilvl w:val="0"/>
          <w:numId w:val="1"/>
        </w:numPr>
        <w:rPr>
          <w:rFonts w:ascii="Arial" w:hAnsi="Arial" w:cs="Arial"/>
        </w:rPr>
      </w:pPr>
      <w:r>
        <w:rPr>
          <w:rFonts w:ascii="Arial" w:hAnsi="Arial" w:cs="Arial"/>
        </w:rPr>
        <w:t>Are universities providing the support for the specific continuing professional development of the health librarian</w:t>
      </w:r>
      <w:r w:rsidR="008122CC" w:rsidRPr="003F06A6">
        <w:rPr>
          <w:rFonts w:ascii="Arial" w:hAnsi="Arial" w:cs="Arial"/>
        </w:rPr>
        <w:t>?</w:t>
      </w:r>
      <w:r w:rsidR="006F7051" w:rsidRPr="003F06A6">
        <w:rPr>
          <w:rFonts w:ascii="Arial" w:hAnsi="Arial" w:cs="Arial"/>
        </w:rPr>
        <w:t xml:space="preserve"> </w:t>
      </w:r>
    </w:p>
    <w:p w:rsidR="008122CC" w:rsidRPr="003F06A6" w:rsidRDefault="00971B52" w:rsidP="00054CE6">
      <w:pPr>
        <w:pStyle w:val="ListParagraph"/>
        <w:numPr>
          <w:ilvl w:val="0"/>
          <w:numId w:val="1"/>
        </w:numPr>
        <w:rPr>
          <w:rFonts w:ascii="Arial" w:hAnsi="Arial" w:cs="Arial"/>
        </w:rPr>
      </w:pPr>
      <w:r>
        <w:rPr>
          <w:rFonts w:ascii="Arial" w:hAnsi="Arial" w:cs="Arial"/>
        </w:rPr>
        <w:t xml:space="preserve">How </w:t>
      </w:r>
      <w:proofErr w:type="gramStart"/>
      <w:r>
        <w:rPr>
          <w:rFonts w:ascii="Arial" w:hAnsi="Arial" w:cs="Arial"/>
        </w:rPr>
        <w:t>has</w:t>
      </w:r>
      <w:proofErr w:type="gramEnd"/>
      <w:r>
        <w:rPr>
          <w:rFonts w:ascii="Arial" w:hAnsi="Arial" w:cs="Arial"/>
        </w:rPr>
        <w:t xml:space="preserve"> library education benefited from </w:t>
      </w:r>
      <w:r w:rsidR="003E7EB5">
        <w:rPr>
          <w:rFonts w:ascii="Arial" w:hAnsi="Arial" w:cs="Arial"/>
        </w:rPr>
        <w:t>developments in e-learning and the growth of the MOOC phenomenon</w:t>
      </w:r>
      <w:r w:rsidR="008122CC" w:rsidRPr="003F06A6">
        <w:rPr>
          <w:rFonts w:ascii="Arial" w:hAnsi="Arial" w:cs="Arial"/>
        </w:rPr>
        <w:t>?</w:t>
      </w:r>
    </w:p>
    <w:p w:rsidR="006F7051" w:rsidRPr="003F06A6" w:rsidRDefault="006F7051">
      <w:pPr>
        <w:rPr>
          <w:rFonts w:ascii="Arial" w:hAnsi="Arial" w:cs="Arial"/>
        </w:rPr>
      </w:pPr>
    </w:p>
    <w:p w:rsidR="008122CC" w:rsidRPr="003F06A6" w:rsidRDefault="008122CC" w:rsidP="008122CC">
      <w:pPr>
        <w:spacing w:before="100" w:beforeAutospacing="1" w:after="100" w:afterAutospacing="1"/>
        <w:rPr>
          <w:rFonts w:ascii="Arial" w:eastAsia="Times New Roman" w:hAnsi="Arial" w:cs="Arial"/>
          <w:sz w:val="22"/>
          <w:lang w:val="en-US" w:eastAsia="fi-FI"/>
        </w:rPr>
      </w:pPr>
      <w:r w:rsidRPr="003F06A6">
        <w:rPr>
          <w:rFonts w:ascii="Arial" w:eastAsia="Times New Roman" w:hAnsi="Arial" w:cs="Arial"/>
          <w:b/>
          <w:bCs/>
          <w:i/>
          <w:sz w:val="22"/>
          <w:lang w:val="en-US" w:eastAsia="fi-FI"/>
        </w:rPr>
        <w:t>Submission Guidelines</w:t>
      </w:r>
      <w:r w:rsidR="008C3202">
        <w:rPr>
          <w:rFonts w:ascii="Arial" w:eastAsia="Times New Roman" w:hAnsi="Arial" w:cs="Arial"/>
          <w:sz w:val="22"/>
          <w:lang w:val="en-US" w:eastAsia="fi-FI"/>
        </w:rPr>
        <w:br/>
      </w:r>
      <w:r w:rsidRPr="008C3202">
        <w:rPr>
          <w:rFonts w:ascii="Arial" w:eastAsia="Times New Roman" w:hAnsi="Arial" w:cs="Arial"/>
          <w:szCs w:val="20"/>
          <w:lang w:val="en-US" w:eastAsia="fi-FI"/>
        </w:rPr>
        <w:t>The proposals must be submitted in an electronic format and must contain:</w:t>
      </w:r>
      <w:r w:rsidRPr="003F06A6">
        <w:rPr>
          <w:rFonts w:ascii="Arial" w:eastAsia="Times New Roman" w:hAnsi="Arial" w:cs="Arial"/>
          <w:sz w:val="22"/>
          <w:lang w:val="en-US" w:eastAsia="fi-FI"/>
        </w:rPr>
        <w:t xml:space="preserve"> </w:t>
      </w:r>
    </w:p>
    <w:p w:rsidR="008122CC" w:rsidRPr="003F06A6" w:rsidRDefault="008122CC" w:rsidP="008122CC">
      <w:pPr>
        <w:numPr>
          <w:ilvl w:val="0"/>
          <w:numId w:val="2"/>
        </w:numPr>
        <w:spacing w:before="100" w:beforeAutospacing="1" w:after="100" w:afterAutospacing="1"/>
        <w:rPr>
          <w:rFonts w:ascii="Arial" w:eastAsia="Times New Roman" w:hAnsi="Arial" w:cs="Arial"/>
          <w:szCs w:val="20"/>
          <w:lang w:eastAsia="fi-FI"/>
        </w:rPr>
      </w:pPr>
      <w:r w:rsidRPr="003F06A6">
        <w:rPr>
          <w:rFonts w:ascii="Arial" w:eastAsia="Times New Roman" w:hAnsi="Arial" w:cs="Arial"/>
          <w:szCs w:val="20"/>
          <w:lang w:eastAsia="fi-FI"/>
        </w:rPr>
        <w:t xml:space="preserve">Title of paper </w:t>
      </w:r>
    </w:p>
    <w:p w:rsidR="008122CC" w:rsidRPr="003F06A6" w:rsidRDefault="008122CC" w:rsidP="008122CC">
      <w:pPr>
        <w:numPr>
          <w:ilvl w:val="0"/>
          <w:numId w:val="2"/>
        </w:numPr>
        <w:spacing w:before="100" w:beforeAutospacing="1" w:after="100" w:afterAutospacing="1"/>
        <w:rPr>
          <w:rFonts w:ascii="Arial" w:eastAsia="Times New Roman" w:hAnsi="Arial" w:cs="Arial"/>
          <w:szCs w:val="20"/>
          <w:lang w:val="en-US" w:eastAsia="fi-FI"/>
        </w:rPr>
      </w:pPr>
      <w:r w:rsidRPr="003F06A6">
        <w:rPr>
          <w:rFonts w:ascii="Arial" w:eastAsia="Times New Roman" w:hAnsi="Arial" w:cs="Arial"/>
          <w:szCs w:val="20"/>
          <w:lang w:val="en-US" w:eastAsia="fi-FI"/>
        </w:rPr>
        <w:t xml:space="preserve">Summary of paper (250 - 350 words maximum) </w:t>
      </w:r>
    </w:p>
    <w:p w:rsidR="008122CC" w:rsidRPr="003F06A6" w:rsidRDefault="008122CC" w:rsidP="008122CC">
      <w:pPr>
        <w:numPr>
          <w:ilvl w:val="0"/>
          <w:numId w:val="2"/>
        </w:numPr>
        <w:spacing w:before="100" w:beforeAutospacing="1" w:after="100" w:afterAutospacing="1"/>
        <w:rPr>
          <w:rFonts w:ascii="Arial" w:eastAsia="Times New Roman" w:hAnsi="Arial" w:cs="Arial"/>
          <w:szCs w:val="20"/>
          <w:lang w:val="en-US" w:eastAsia="fi-FI"/>
        </w:rPr>
      </w:pPr>
      <w:r w:rsidRPr="003F06A6">
        <w:rPr>
          <w:rFonts w:ascii="Arial" w:eastAsia="Times New Roman" w:hAnsi="Arial" w:cs="Arial"/>
          <w:szCs w:val="20"/>
          <w:lang w:val="en-US" w:eastAsia="fi-FI"/>
        </w:rPr>
        <w:lastRenderedPageBreak/>
        <w:t xml:space="preserve">Speaker's name, address, telephone and fax numbers, professional affiliation, email address and biographical note (40 words) </w:t>
      </w:r>
    </w:p>
    <w:p w:rsidR="008122CC" w:rsidRPr="003F06A6" w:rsidRDefault="008122CC" w:rsidP="008122CC">
      <w:pPr>
        <w:spacing w:before="100" w:beforeAutospacing="1" w:after="100" w:afterAutospacing="1"/>
        <w:rPr>
          <w:rFonts w:ascii="Arial" w:eastAsia="Times New Roman" w:hAnsi="Arial" w:cs="Arial"/>
          <w:b/>
          <w:szCs w:val="20"/>
          <w:lang w:val="en-US" w:eastAsia="fi-FI"/>
        </w:rPr>
      </w:pPr>
      <w:r w:rsidRPr="003F06A6">
        <w:rPr>
          <w:rFonts w:ascii="Arial" w:eastAsia="Times New Roman" w:hAnsi="Arial" w:cs="Arial"/>
          <w:b/>
          <w:szCs w:val="20"/>
          <w:lang w:val="en-US" w:eastAsia="fi-FI"/>
        </w:rPr>
        <w:t>Important dates</w:t>
      </w:r>
    </w:p>
    <w:p w:rsidR="008122CC" w:rsidRPr="003F06A6" w:rsidRDefault="00971B52" w:rsidP="008122CC">
      <w:pPr>
        <w:spacing w:before="100" w:beforeAutospacing="1" w:after="100" w:afterAutospacing="1"/>
        <w:ind w:left="360"/>
        <w:rPr>
          <w:rFonts w:ascii="Arial" w:eastAsia="Times New Roman" w:hAnsi="Arial" w:cs="Arial"/>
          <w:szCs w:val="20"/>
          <w:lang w:val="en-US" w:eastAsia="fi-FI"/>
        </w:rPr>
      </w:pPr>
      <w:r>
        <w:rPr>
          <w:rFonts w:ascii="Arial" w:eastAsia="Times New Roman" w:hAnsi="Arial" w:cs="Arial"/>
          <w:b/>
          <w:bCs/>
          <w:szCs w:val="20"/>
          <w:lang w:val="en-US" w:eastAsia="fi-FI"/>
        </w:rPr>
        <w:t xml:space="preserve">Friday March </w:t>
      </w:r>
      <w:proofErr w:type="gramStart"/>
      <w:r>
        <w:rPr>
          <w:rFonts w:ascii="Arial" w:eastAsia="Times New Roman" w:hAnsi="Arial" w:cs="Arial"/>
          <w:b/>
          <w:bCs/>
          <w:szCs w:val="20"/>
          <w:lang w:val="en-US" w:eastAsia="fi-FI"/>
        </w:rPr>
        <w:t>6</w:t>
      </w:r>
      <w:r w:rsidRPr="00971B52">
        <w:rPr>
          <w:rFonts w:ascii="Arial" w:eastAsia="Times New Roman" w:hAnsi="Arial" w:cs="Arial"/>
          <w:b/>
          <w:bCs/>
          <w:szCs w:val="20"/>
          <w:vertAlign w:val="superscript"/>
          <w:lang w:val="en-US" w:eastAsia="fi-FI"/>
        </w:rPr>
        <w:t>th</w:t>
      </w:r>
      <w:r>
        <w:rPr>
          <w:rFonts w:ascii="Arial" w:eastAsia="Times New Roman" w:hAnsi="Arial" w:cs="Arial"/>
          <w:b/>
          <w:bCs/>
          <w:szCs w:val="20"/>
          <w:lang w:val="en-US" w:eastAsia="fi-FI"/>
        </w:rPr>
        <w:t xml:space="preserve"> </w:t>
      </w:r>
      <w:r w:rsidR="008122CC" w:rsidRPr="003F06A6">
        <w:rPr>
          <w:rFonts w:ascii="Arial" w:eastAsia="Times New Roman" w:hAnsi="Arial" w:cs="Arial"/>
          <w:b/>
          <w:bCs/>
          <w:szCs w:val="20"/>
          <w:lang w:val="en-US" w:eastAsia="fi-FI"/>
        </w:rPr>
        <w:t xml:space="preserve"> </w:t>
      </w:r>
      <w:r w:rsidR="003E7EB5">
        <w:rPr>
          <w:rFonts w:ascii="Arial" w:eastAsia="Times New Roman" w:hAnsi="Arial" w:cs="Arial"/>
          <w:b/>
          <w:bCs/>
          <w:szCs w:val="20"/>
          <w:lang w:val="en-US" w:eastAsia="fi-FI"/>
        </w:rPr>
        <w:t>2015</w:t>
      </w:r>
      <w:proofErr w:type="gramEnd"/>
      <w:r w:rsidR="008122CC" w:rsidRPr="003F06A6">
        <w:rPr>
          <w:rFonts w:ascii="Arial" w:eastAsia="Times New Roman" w:hAnsi="Arial" w:cs="Arial"/>
          <w:b/>
          <w:bCs/>
          <w:szCs w:val="20"/>
          <w:lang w:val="en-US" w:eastAsia="fi-FI"/>
        </w:rPr>
        <w:t>:</w:t>
      </w:r>
      <w:r w:rsidR="008122CC" w:rsidRPr="003F06A6">
        <w:rPr>
          <w:rFonts w:ascii="Arial" w:eastAsia="Times New Roman" w:hAnsi="Arial" w:cs="Arial"/>
          <w:szCs w:val="20"/>
          <w:lang w:val="en-US" w:eastAsia="fi-FI"/>
        </w:rPr>
        <w:tab/>
      </w:r>
      <w:r w:rsidR="008122CC" w:rsidRPr="003F06A6">
        <w:rPr>
          <w:rFonts w:ascii="Arial" w:eastAsia="Times New Roman" w:hAnsi="Arial" w:cs="Arial"/>
          <w:szCs w:val="20"/>
          <w:lang w:val="en-US" w:eastAsia="fi-FI"/>
        </w:rPr>
        <w:tab/>
        <w:t>Deadline for submission of abstract</w:t>
      </w:r>
      <w:r w:rsidR="008122CC" w:rsidRPr="003F06A6">
        <w:rPr>
          <w:rFonts w:ascii="Arial" w:eastAsia="Times New Roman" w:hAnsi="Arial" w:cs="Arial"/>
          <w:b/>
          <w:bCs/>
          <w:lang w:val="en-US" w:eastAsia="fi-FI"/>
        </w:rPr>
        <w:br/>
      </w:r>
      <w:r w:rsidR="008122CC" w:rsidRPr="003F06A6">
        <w:rPr>
          <w:rFonts w:ascii="Arial" w:eastAsia="Times New Roman" w:hAnsi="Arial" w:cs="Arial"/>
          <w:b/>
          <w:bCs/>
          <w:szCs w:val="20"/>
          <w:lang w:val="en-US" w:eastAsia="fi-FI"/>
        </w:rPr>
        <w:t>Thursday March 2</w:t>
      </w:r>
      <w:r w:rsidR="003E7EB5">
        <w:rPr>
          <w:rFonts w:ascii="Arial" w:eastAsia="Times New Roman" w:hAnsi="Arial" w:cs="Arial"/>
          <w:b/>
          <w:bCs/>
          <w:szCs w:val="20"/>
          <w:lang w:val="en-US" w:eastAsia="fi-FI"/>
        </w:rPr>
        <w:t>7</w:t>
      </w:r>
      <w:r w:rsidR="008122CC" w:rsidRPr="003F06A6">
        <w:rPr>
          <w:rFonts w:ascii="Arial" w:eastAsia="Times New Roman" w:hAnsi="Arial" w:cs="Arial"/>
          <w:b/>
          <w:bCs/>
          <w:szCs w:val="20"/>
          <w:vertAlign w:val="superscript"/>
          <w:lang w:val="en-US" w:eastAsia="fi-FI"/>
        </w:rPr>
        <w:t>th</w:t>
      </w:r>
      <w:r w:rsidR="008122CC" w:rsidRPr="003F06A6">
        <w:rPr>
          <w:rFonts w:ascii="Arial" w:eastAsia="Times New Roman" w:hAnsi="Arial" w:cs="Arial"/>
          <w:b/>
          <w:bCs/>
          <w:szCs w:val="20"/>
          <w:lang w:val="en-US" w:eastAsia="fi-FI"/>
        </w:rPr>
        <w:t xml:space="preserve"> </w:t>
      </w:r>
      <w:r w:rsidR="003E7EB5">
        <w:rPr>
          <w:rFonts w:ascii="Arial" w:eastAsia="Times New Roman" w:hAnsi="Arial" w:cs="Arial"/>
          <w:b/>
          <w:bCs/>
          <w:szCs w:val="20"/>
          <w:lang w:val="en-US" w:eastAsia="fi-FI"/>
        </w:rPr>
        <w:t>2015</w:t>
      </w:r>
      <w:r w:rsidR="008122CC" w:rsidRPr="003F06A6">
        <w:rPr>
          <w:rFonts w:ascii="Arial" w:eastAsia="Times New Roman" w:hAnsi="Arial" w:cs="Arial"/>
          <w:b/>
          <w:bCs/>
          <w:szCs w:val="20"/>
          <w:lang w:val="en-US" w:eastAsia="fi-FI"/>
        </w:rPr>
        <w:t>:</w:t>
      </w:r>
      <w:r w:rsidR="008122CC" w:rsidRPr="003F06A6">
        <w:rPr>
          <w:rFonts w:ascii="Arial" w:eastAsia="Times New Roman" w:hAnsi="Arial" w:cs="Arial"/>
          <w:szCs w:val="20"/>
          <w:lang w:val="en-US" w:eastAsia="fi-FI"/>
        </w:rPr>
        <w:tab/>
      </w:r>
      <w:r w:rsidR="008122CC" w:rsidRPr="003F06A6">
        <w:rPr>
          <w:rFonts w:ascii="Arial" w:eastAsia="Times New Roman" w:hAnsi="Arial" w:cs="Arial"/>
          <w:szCs w:val="20"/>
          <w:lang w:val="en-US" w:eastAsia="fi-FI"/>
        </w:rPr>
        <w:tab/>
        <w:t>Notification of acceptance/rejection</w:t>
      </w:r>
      <w:r w:rsidR="008122CC" w:rsidRPr="003F06A6">
        <w:rPr>
          <w:rFonts w:ascii="Arial" w:eastAsia="Times New Roman" w:hAnsi="Arial" w:cs="Arial"/>
          <w:b/>
          <w:bCs/>
          <w:lang w:val="en-US" w:eastAsia="fi-FI"/>
        </w:rPr>
        <w:br/>
      </w:r>
      <w:r w:rsidR="008122CC" w:rsidRPr="003F06A6">
        <w:rPr>
          <w:rFonts w:ascii="Arial" w:eastAsia="Times New Roman" w:hAnsi="Arial" w:cs="Arial"/>
          <w:b/>
          <w:bCs/>
          <w:szCs w:val="20"/>
          <w:lang w:val="en-US" w:eastAsia="fi-FI"/>
        </w:rPr>
        <w:t xml:space="preserve">Friday June </w:t>
      </w:r>
      <w:r w:rsidR="003E7EB5">
        <w:rPr>
          <w:rFonts w:ascii="Arial" w:eastAsia="Times New Roman" w:hAnsi="Arial" w:cs="Arial"/>
          <w:b/>
          <w:bCs/>
          <w:szCs w:val="20"/>
          <w:lang w:val="en-US" w:eastAsia="fi-FI"/>
        </w:rPr>
        <w:t>5</w:t>
      </w:r>
      <w:r w:rsidR="003E7EB5" w:rsidRPr="003E7EB5">
        <w:rPr>
          <w:rFonts w:ascii="Arial" w:eastAsia="Times New Roman" w:hAnsi="Arial" w:cs="Arial"/>
          <w:b/>
          <w:bCs/>
          <w:szCs w:val="20"/>
          <w:vertAlign w:val="superscript"/>
          <w:lang w:val="en-US" w:eastAsia="fi-FI"/>
        </w:rPr>
        <w:t>th</w:t>
      </w:r>
      <w:r w:rsidR="003E7EB5">
        <w:rPr>
          <w:rFonts w:ascii="Arial" w:eastAsia="Times New Roman" w:hAnsi="Arial" w:cs="Arial"/>
          <w:b/>
          <w:bCs/>
          <w:szCs w:val="20"/>
          <w:lang w:val="en-US" w:eastAsia="fi-FI"/>
        </w:rPr>
        <w:t xml:space="preserve"> </w:t>
      </w:r>
      <w:r w:rsidR="008122CC" w:rsidRPr="003F06A6">
        <w:rPr>
          <w:rFonts w:ascii="Arial" w:eastAsia="Times New Roman" w:hAnsi="Arial" w:cs="Arial"/>
          <w:b/>
          <w:bCs/>
          <w:szCs w:val="20"/>
          <w:lang w:val="en-US" w:eastAsia="fi-FI"/>
        </w:rPr>
        <w:t xml:space="preserve"> </w:t>
      </w:r>
      <w:r w:rsidR="003E7EB5">
        <w:rPr>
          <w:rFonts w:ascii="Arial" w:eastAsia="Times New Roman" w:hAnsi="Arial" w:cs="Arial"/>
          <w:b/>
          <w:bCs/>
          <w:szCs w:val="20"/>
          <w:lang w:val="en-US" w:eastAsia="fi-FI"/>
        </w:rPr>
        <w:t>2015</w:t>
      </w:r>
      <w:r w:rsidR="008122CC" w:rsidRPr="003F06A6">
        <w:rPr>
          <w:rFonts w:ascii="Arial" w:eastAsia="Times New Roman" w:hAnsi="Arial" w:cs="Arial"/>
          <w:b/>
          <w:bCs/>
          <w:szCs w:val="20"/>
          <w:lang w:val="en-US" w:eastAsia="fi-FI"/>
        </w:rPr>
        <w:t>:</w:t>
      </w:r>
      <w:r w:rsidR="008122CC" w:rsidRPr="003F06A6">
        <w:rPr>
          <w:rFonts w:ascii="Arial" w:eastAsia="Times New Roman" w:hAnsi="Arial" w:cs="Arial"/>
          <w:b/>
          <w:bCs/>
          <w:szCs w:val="20"/>
          <w:lang w:val="en-US" w:eastAsia="fi-FI"/>
        </w:rPr>
        <w:tab/>
      </w:r>
      <w:r w:rsidR="008122CC" w:rsidRPr="003F06A6">
        <w:rPr>
          <w:rFonts w:ascii="Arial" w:eastAsia="Times New Roman" w:hAnsi="Arial" w:cs="Arial"/>
          <w:b/>
          <w:bCs/>
          <w:szCs w:val="20"/>
          <w:lang w:val="en-US" w:eastAsia="fi-FI"/>
        </w:rPr>
        <w:tab/>
      </w:r>
      <w:r w:rsidR="008122CC" w:rsidRPr="003F06A6">
        <w:rPr>
          <w:rFonts w:ascii="Arial" w:eastAsia="Times New Roman" w:hAnsi="Arial" w:cs="Arial"/>
          <w:szCs w:val="20"/>
          <w:lang w:val="en-US" w:eastAsia="fi-FI"/>
        </w:rPr>
        <w:t xml:space="preserve">Deadline for submission of text </w:t>
      </w:r>
    </w:p>
    <w:p w:rsidR="008122CC" w:rsidRPr="003F06A6" w:rsidRDefault="008122CC" w:rsidP="008122CC">
      <w:pPr>
        <w:spacing w:before="100" w:beforeAutospacing="1" w:after="100" w:afterAutospacing="1"/>
        <w:rPr>
          <w:rFonts w:ascii="Arial" w:eastAsia="Times New Roman" w:hAnsi="Arial" w:cs="Arial"/>
          <w:b/>
          <w:bCs/>
          <w:szCs w:val="20"/>
          <w:lang w:val="en-US" w:eastAsia="fi-FI"/>
        </w:rPr>
      </w:pPr>
      <w:r w:rsidRPr="003F06A6">
        <w:rPr>
          <w:rFonts w:ascii="Arial" w:eastAsia="Times New Roman" w:hAnsi="Arial" w:cs="Arial"/>
          <w:b/>
          <w:bCs/>
          <w:szCs w:val="20"/>
          <w:lang w:val="en-US" w:eastAsia="fi-FI"/>
        </w:rPr>
        <w:t xml:space="preserve">Submissions should be sent by email to: </w:t>
      </w:r>
      <w:hyperlink r:id="rId7" w:history="1">
        <w:r w:rsidRPr="003F06A6">
          <w:rPr>
            <w:rStyle w:val="Hyperlink"/>
            <w:rFonts w:ascii="Arial" w:eastAsia="Times New Roman" w:hAnsi="Arial" w:cs="Arial"/>
            <w:bCs/>
            <w:szCs w:val="20"/>
            <w:lang w:eastAsia="fi-FI"/>
          </w:rPr>
          <w:t>bgalvin@hrb.ie</w:t>
        </w:r>
      </w:hyperlink>
      <w:r w:rsidRPr="003F06A6">
        <w:rPr>
          <w:rStyle w:val="Hyperlink"/>
          <w:rFonts w:ascii="Arial" w:eastAsia="Times New Roman" w:hAnsi="Arial" w:cs="Arial"/>
          <w:bCs/>
          <w:color w:val="auto"/>
          <w:szCs w:val="20"/>
          <w:u w:val="none"/>
          <w:lang w:eastAsia="fi-FI"/>
        </w:rPr>
        <w:t xml:space="preserve"> </w:t>
      </w:r>
      <w:r w:rsidRPr="003F06A6">
        <w:rPr>
          <w:rFonts w:ascii="Arial" w:eastAsia="Times New Roman" w:hAnsi="Arial" w:cs="Arial"/>
          <w:bCs/>
          <w:szCs w:val="20"/>
          <w:lang w:eastAsia="fi-FI"/>
        </w:rPr>
        <w:t xml:space="preserve"> </w:t>
      </w:r>
      <w:r w:rsidRPr="003F06A6">
        <w:rPr>
          <w:rFonts w:ascii="Arial" w:eastAsia="Times New Roman" w:hAnsi="Arial" w:cs="Arial"/>
          <w:b/>
          <w:bCs/>
          <w:szCs w:val="20"/>
          <w:lang w:val="en-US" w:eastAsia="fi-FI"/>
        </w:rPr>
        <w:t xml:space="preserve">before </w:t>
      </w:r>
      <w:r w:rsidRPr="00971B52">
        <w:rPr>
          <w:rFonts w:ascii="Arial" w:eastAsia="Times New Roman" w:hAnsi="Arial" w:cs="Arial"/>
          <w:b/>
          <w:bCs/>
          <w:szCs w:val="20"/>
          <w:u w:val="single"/>
          <w:lang w:val="en-US" w:eastAsia="fi-FI"/>
        </w:rPr>
        <w:t xml:space="preserve">Friday </w:t>
      </w:r>
      <w:r w:rsidR="00971B52" w:rsidRPr="00971B52">
        <w:rPr>
          <w:rFonts w:ascii="Arial" w:eastAsia="Times New Roman" w:hAnsi="Arial" w:cs="Arial"/>
          <w:b/>
          <w:bCs/>
          <w:szCs w:val="20"/>
          <w:u w:val="single"/>
          <w:lang w:val="en-US" w:eastAsia="fi-FI"/>
        </w:rPr>
        <w:t xml:space="preserve">March </w:t>
      </w:r>
      <w:proofErr w:type="gramStart"/>
      <w:r w:rsidR="00971B52" w:rsidRPr="00971B52">
        <w:rPr>
          <w:rFonts w:ascii="Arial" w:eastAsia="Times New Roman" w:hAnsi="Arial" w:cs="Arial"/>
          <w:b/>
          <w:bCs/>
          <w:szCs w:val="20"/>
          <w:u w:val="single"/>
          <w:lang w:val="en-US" w:eastAsia="fi-FI"/>
        </w:rPr>
        <w:t>6</w:t>
      </w:r>
      <w:r w:rsidR="00971B52" w:rsidRPr="00971B52">
        <w:rPr>
          <w:rFonts w:ascii="Arial" w:eastAsia="Times New Roman" w:hAnsi="Arial" w:cs="Arial"/>
          <w:b/>
          <w:bCs/>
          <w:szCs w:val="20"/>
          <w:u w:val="single"/>
          <w:vertAlign w:val="superscript"/>
          <w:lang w:val="en-US" w:eastAsia="fi-FI"/>
        </w:rPr>
        <w:t>th</w:t>
      </w:r>
      <w:r w:rsidR="00971B52" w:rsidRPr="00971B52">
        <w:rPr>
          <w:rFonts w:ascii="Arial" w:eastAsia="Times New Roman" w:hAnsi="Arial" w:cs="Arial"/>
          <w:b/>
          <w:bCs/>
          <w:szCs w:val="20"/>
          <w:u w:val="single"/>
          <w:lang w:val="en-US" w:eastAsia="fi-FI"/>
        </w:rPr>
        <w:t xml:space="preserve"> </w:t>
      </w:r>
      <w:r w:rsidRPr="00971B52">
        <w:rPr>
          <w:rFonts w:ascii="Arial" w:eastAsia="Times New Roman" w:hAnsi="Arial" w:cs="Arial"/>
          <w:b/>
          <w:bCs/>
          <w:szCs w:val="20"/>
          <w:u w:val="single"/>
          <w:lang w:val="en-US" w:eastAsia="fi-FI"/>
        </w:rPr>
        <w:t xml:space="preserve"> </w:t>
      </w:r>
      <w:r w:rsidR="003E7EB5" w:rsidRPr="00971B52">
        <w:rPr>
          <w:rFonts w:ascii="Arial" w:eastAsia="Times New Roman" w:hAnsi="Arial" w:cs="Arial"/>
          <w:b/>
          <w:bCs/>
          <w:szCs w:val="20"/>
          <w:u w:val="single"/>
          <w:lang w:val="en-US" w:eastAsia="fi-FI"/>
        </w:rPr>
        <w:t>2015</w:t>
      </w:r>
      <w:proofErr w:type="gramEnd"/>
    </w:p>
    <w:p w:rsidR="008122CC" w:rsidRPr="003F06A6" w:rsidRDefault="008122CC" w:rsidP="008122CC">
      <w:pPr>
        <w:spacing w:before="100" w:beforeAutospacing="1" w:after="100" w:afterAutospacing="1"/>
        <w:rPr>
          <w:rFonts w:ascii="Arial" w:hAnsi="Arial" w:cs="Arial"/>
          <w:bCs/>
          <w:szCs w:val="20"/>
          <w:lang w:val="en-US"/>
        </w:rPr>
      </w:pPr>
      <w:r w:rsidRPr="003F06A6">
        <w:rPr>
          <w:rStyle w:val="Strong"/>
          <w:rFonts w:ascii="Arial" w:hAnsi="Arial" w:cs="Arial"/>
          <w:szCs w:val="20"/>
          <w:lang w:val="nb-NO"/>
        </w:rPr>
        <w:t xml:space="preserve">Brian Galvin. </w:t>
      </w:r>
      <w:proofErr w:type="gramStart"/>
      <w:r w:rsidRPr="003F06A6">
        <w:rPr>
          <w:rStyle w:val="Strong"/>
          <w:rFonts w:ascii="Arial" w:hAnsi="Arial" w:cs="Arial"/>
          <w:szCs w:val="20"/>
          <w:lang w:val="en-US"/>
        </w:rPr>
        <w:t xml:space="preserve">Chair, IFLA </w:t>
      </w:r>
      <w:r w:rsidRPr="003F06A6">
        <w:rPr>
          <w:rFonts w:ascii="Arial" w:hAnsi="Arial" w:cs="Arial"/>
          <w:bCs/>
          <w:szCs w:val="20"/>
          <w:lang w:val="en-US"/>
        </w:rPr>
        <w:t>Health and Biosciences Libraries Section</w:t>
      </w:r>
      <w:r w:rsidRPr="003F06A6">
        <w:rPr>
          <w:rStyle w:val="Strong"/>
          <w:rFonts w:ascii="Arial" w:hAnsi="Arial" w:cs="Arial"/>
          <w:szCs w:val="20"/>
          <w:lang w:val="en-US"/>
        </w:rPr>
        <w:t>.</w:t>
      </w:r>
      <w:proofErr w:type="gramEnd"/>
    </w:p>
    <w:p w:rsidR="008122CC" w:rsidRPr="003F06A6" w:rsidRDefault="008122CC" w:rsidP="008122CC">
      <w:pPr>
        <w:spacing w:before="100" w:beforeAutospacing="1" w:after="100" w:afterAutospacing="1"/>
        <w:ind w:right="-705"/>
        <w:rPr>
          <w:rFonts w:ascii="Arial" w:hAnsi="Arial" w:cs="Arial"/>
        </w:rPr>
      </w:pPr>
      <w:r w:rsidRPr="003F06A6">
        <w:rPr>
          <w:rFonts w:ascii="Arial" w:hAnsi="Arial" w:cs="Arial"/>
          <w:szCs w:val="20"/>
          <w:lang w:val="en-US"/>
        </w:rPr>
        <w:t xml:space="preserve">Proposals will be reviewed by members </w:t>
      </w:r>
      <w:r w:rsidR="00971B52">
        <w:rPr>
          <w:rFonts w:ascii="Arial" w:hAnsi="Arial" w:cs="Arial"/>
          <w:szCs w:val="20"/>
          <w:lang w:val="en-US"/>
        </w:rPr>
        <w:t>the</w:t>
      </w:r>
      <w:r w:rsidR="005F5D1E">
        <w:rPr>
          <w:rFonts w:ascii="Arial" w:hAnsi="Arial" w:cs="Arial"/>
          <w:szCs w:val="20"/>
          <w:lang w:val="en-US"/>
        </w:rPr>
        <w:t xml:space="preserve"> </w:t>
      </w:r>
      <w:r w:rsidR="00971B52">
        <w:rPr>
          <w:rFonts w:ascii="Arial" w:hAnsi="Arial" w:cs="Arial"/>
          <w:szCs w:val="20"/>
          <w:lang w:val="en-US"/>
        </w:rPr>
        <w:t>HBS Standing Committee</w:t>
      </w:r>
      <w:r w:rsidRPr="003F06A6">
        <w:rPr>
          <w:rFonts w:ascii="Arial" w:hAnsi="Arial" w:cs="Arial"/>
          <w:szCs w:val="20"/>
          <w:lang w:val="en-US"/>
        </w:rPr>
        <w:t xml:space="preserve">. </w:t>
      </w:r>
    </w:p>
    <w:p w:rsidR="008122CC" w:rsidRPr="003F06A6" w:rsidRDefault="008122CC" w:rsidP="008122CC">
      <w:pPr>
        <w:spacing w:before="100" w:beforeAutospacing="1" w:after="100" w:afterAutospacing="1"/>
        <w:ind w:right="-705"/>
        <w:rPr>
          <w:rFonts w:ascii="Arial" w:eastAsia="Times New Roman" w:hAnsi="Arial" w:cs="Arial"/>
          <w:bCs/>
          <w:szCs w:val="20"/>
          <w:lang w:val="en-US" w:eastAsia="fi-FI"/>
        </w:rPr>
      </w:pPr>
      <w:r w:rsidRPr="003F06A6">
        <w:rPr>
          <w:rFonts w:ascii="Arial" w:eastAsia="Times New Roman" w:hAnsi="Arial" w:cs="Arial"/>
          <w:b/>
          <w:bCs/>
          <w:szCs w:val="20"/>
          <w:lang w:val="en-US" w:eastAsia="fi-FI"/>
        </w:rPr>
        <w:t>Please note</w:t>
      </w:r>
    </w:p>
    <w:p w:rsidR="008122CC" w:rsidRPr="003F06A6" w:rsidRDefault="008122CC" w:rsidP="008122CC">
      <w:pPr>
        <w:spacing w:before="100" w:beforeAutospacing="1" w:after="100" w:afterAutospacing="1"/>
        <w:rPr>
          <w:rFonts w:ascii="Arial" w:eastAsia="Times New Roman" w:hAnsi="Arial" w:cs="Arial"/>
          <w:szCs w:val="20"/>
          <w:lang w:val="en-US" w:eastAsia="fi-FI"/>
        </w:rPr>
      </w:pPr>
      <w:r w:rsidRPr="003F06A6">
        <w:rPr>
          <w:rFonts w:ascii="Arial" w:eastAsia="Times New Roman" w:hAnsi="Arial" w:cs="Arial"/>
          <w:szCs w:val="20"/>
          <w:lang w:val="en-US" w:eastAsia="fi-FI"/>
        </w:rPr>
        <w:t>All expenses, including registration for the conference, travel, accommodation etc., are the responsibility of the authors/presenters. No financial support can be provided by IFLA, but a special invitation can be issued to authors/presenters if that is required.</w:t>
      </w:r>
    </w:p>
    <w:p w:rsidR="008122CC" w:rsidRPr="003F06A6" w:rsidRDefault="008122CC" w:rsidP="008122CC">
      <w:pPr>
        <w:spacing w:after="200"/>
        <w:rPr>
          <w:rFonts w:ascii="Arial" w:hAnsi="Arial" w:cs="Arial"/>
          <w:lang w:val="en-US"/>
        </w:rPr>
      </w:pPr>
      <w:r w:rsidRPr="003F06A6">
        <w:rPr>
          <w:rFonts w:ascii="Arial" w:hAnsi="Arial" w:cs="Arial"/>
          <w:szCs w:val="20"/>
          <w:lang w:val="en-US"/>
        </w:rPr>
        <w:t>*************************************</w:t>
      </w:r>
    </w:p>
    <w:p w:rsidR="008122CC" w:rsidRPr="003F06A6" w:rsidRDefault="008122CC" w:rsidP="008122CC">
      <w:pPr>
        <w:spacing w:before="100" w:beforeAutospacing="1" w:after="100" w:afterAutospacing="1"/>
        <w:rPr>
          <w:rFonts w:ascii="Arial" w:hAnsi="Arial" w:cs="Arial"/>
          <w:lang w:val="en-US"/>
        </w:rPr>
      </w:pPr>
      <w:r w:rsidRPr="003F06A6">
        <w:rPr>
          <w:rFonts w:ascii="Arial" w:hAnsi="Arial" w:cs="Arial"/>
          <w:szCs w:val="20"/>
          <w:lang w:val="en-US"/>
        </w:rPr>
        <w:t>Brian Galvin</w:t>
      </w:r>
    </w:p>
    <w:p w:rsidR="008122CC" w:rsidRPr="003F06A6" w:rsidRDefault="008122CC" w:rsidP="008122CC">
      <w:pPr>
        <w:spacing w:before="100" w:beforeAutospacing="1" w:after="100" w:afterAutospacing="1"/>
        <w:rPr>
          <w:rFonts w:ascii="Arial" w:hAnsi="Arial" w:cs="Arial"/>
          <w:szCs w:val="20"/>
          <w:lang w:val="en-US"/>
        </w:rPr>
      </w:pPr>
      <w:r w:rsidRPr="003F06A6">
        <w:rPr>
          <w:rFonts w:ascii="Arial" w:hAnsi="Arial" w:cs="Arial"/>
          <w:szCs w:val="20"/>
          <w:lang w:val="en-US"/>
        </w:rPr>
        <w:t>Chair / IFLA Health and Biosciences Libraries Section Standing Committee</w:t>
      </w:r>
    </w:p>
    <w:p w:rsidR="000A5F42" w:rsidRPr="003F06A6" w:rsidRDefault="004B19DD" w:rsidP="008122CC">
      <w:pPr>
        <w:spacing w:before="100" w:beforeAutospacing="1" w:after="100" w:afterAutospacing="1"/>
        <w:rPr>
          <w:rFonts w:ascii="Arial" w:hAnsi="Arial" w:cs="Arial"/>
        </w:rPr>
      </w:pPr>
      <w:r w:rsidRPr="003F06A6">
        <w:rPr>
          <w:rFonts w:ascii="Arial" w:eastAsia="Times New Roman" w:hAnsi="Arial" w:cs="Arial"/>
          <w:lang w:val="en-US" w:eastAsia="fi-FI"/>
        </w:rPr>
        <w:br/>
      </w:r>
      <w:r w:rsidRPr="003F06A6">
        <w:rPr>
          <w:rFonts w:ascii="Arial" w:eastAsia="Times New Roman" w:hAnsi="Arial" w:cs="Arial"/>
          <w:lang w:val="en-US" w:eastAsia="fi-FI"/>
        </w:rPr>
        <w:br/>
      </w:r>
    </w:p>
    <w:p w:rsidR="000A5F42" w:rsidRPr="003F06A6" w:rsidRDefault="000A5F42">
      <w:pPr>
        <w:rPr>
          <w:rFonts w:ascii="Arial" w:hAnsi="Arial" w:cs="Arial"/>
        </w:rPr>
      </w:pPr>
    </w:p>
    <w:sectPr w:rsidR="000A5F42" w:rsidRPr="003F06A6" w:rsidSect="008179E6">
      <w:pgSz w:w="12240" w:h="15840"/>
      <w:pgMar w:top="1440" w:right="1077" w:bottom="1440"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440511"/>
    <w:multiLevelType w:val="multilevel"/>
    <w:tmpl w:val="275C5E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41424FC7"/>
    <w:multiLevelType w:val="hybridMultilevel"/>
    <w:tmpl w:val="A6FA4D74"/>
    <w:lvl w:ilvl="0" w:tplc="18090001">
      <w:start w:val="1"/>
      <w:numFmt w:val="bullet"/>
      <w:lvlText w:val=""/>
      <w:lvlJc w:val="left"/>
      <w:pPr>
        <w:ind w:left="840" w:hanging="360"/>
      </w:pPr>
      <w:rPr>
        <w:rFonts w:ascii="Symbol" w:hAnsi="Symbol" w:hint="default"/>
      </w:rPr>
    </w:lvl>
    <w:lvl w:ilvl="1" w:tplc="18090003" w:tentative="1">
      <w:start w:val="1"/>
      <w:numFmt w:val="bullet"/>
      <w:lvlText w:val="o"/>
      <w:lvlJc w:val="left"/>
      <w:pPr>
        <w:ind w:left="1560" w:hanging="360"/>
      </w:pPr>
      <w:rPr>
        <w:rFonts w:ascii="Courier New" w:hAnsi="Courier New" w:cs="Courier New" w:hint="default"/>
      </w:rPr>
    </w:lvl>
    <w:lvl w:ilvl="2" w:tplc="18090005" w:tentative="1">
      <w:start w:val="1"/>
      <w:numFmt w:val="bullet"/>
      <w:lvlText w:val=""/>
      <w:lvlJc w:val="left"/>
      <w:pPr>
        <w:ind w:left="2280" w:hanging="360"/>
      </w:pPr>
      <w:rPr>
        <w:rFonts w:ascii="Wingdings" w:hAnsi="Wingdings" w:hint="default"/>
      </w:rPr>
    </w:lvl>
    <w:lvl w:ilvl="3" w:tplc="18090001" w:tentative="1">
      <w:start w:val="1"/>
      <w:numFmt w:val="bullet"/>
      <w:lvlText w:val=""/>
      <w:lvlJc w:val="left"/>
      <w:pPr>
        <w:ind w:left="3000" w:hanging="360"/>
      </w:pPr>
      <w:rPr>
        <w:rFonts w:ascii="Symbol" w:hAnsi="Symbol" w:hint="default"/>
      </w:rPr>
    </w:lvl>
    <w:lvl w:ilvl="4" w:tplc="18090003" w:tentative="1">
      <w:start w:val="1"/>
      <w:numFmt w:val="bullet"/>
      <w:lvlText w:val="o"/>
      <w:lvlJc w:val="left"/>
      <w:pPr>
        <w:ind w:left="3720" w:hanging="360"/>
      </w:pPr>
      <w:rPr>
        <w:rFonts w:ascii="Courier New" w:hAnsi="Courier New" w:cs="Courier New" w:hint="default"/>
      </w:rPr>
    </w:lvl>
    <w:lvl w:ilvl="5" w:tplc="18090005" w:tentative="1">
      <w:start w:val="1"/>
      <w:numFmt w:val="bullet"/>
      <w:lvlText w:val=""/>
      <w:lvlJc w:val="left"/>
      <w:pPr>
        <w:ind w:left="4440" w:hanging="360"/>
      </w:pPr>
      <w:rPr>
        <w:rFonts w:ascii="Wingdings" w:hAnsi="Wingdings" w:hint="default"/>
      </w:rPr>
    </w:lvl>
    <w:lvl w:ilvl="6" w:tplc="18090001" w:tentative="1">
      <w:start w:val="1"/>
      <w:numFmt w:val="bullet"/>
      <w:lvlText w:val=""/>
      <w:lvlJc w:val="left"/>
      <w:pPr>
        <w:ind w:left="5160" w:hanging="360"/>
      </w:pPr>
      <w:rPr>
        <w:rFonts w:ascii="Symbol" w:hAnsi="Symbol" w:hint="default"/>
      </w:rPr>
    </w:lvl>
    <w:lvl w:ilvl="7" w:tplc="18090003" w:tentative="1">
      <w:start w:val="1"/>
      <w:numFmt w:val="bullet"/>
      <w:lvlText w:val="o"/>
      <w:lvlJc w:val="left"/>
      <w:pPr>
        <w:ind w:left="5880" w:hanging="360"/>
      </w:pPr>
      <w:rPr>
        <w:rFonts w:ascii="Courier New" w:hAnsi="Courier New" w:cs="Courier New" w:hint="default"/>
      </w:rPr>
    </w:lvl>
    <w:lvl w:ilvl="8" w:tplc="18090005" w:tentative="1">
      <w:start w:val="1"/>
      <w:numFmt w:val="bullet"/>
      <w:lvlText w:val=""/>
      <w:lvlJc w:val="left"/>
      <w:pPr>
        <w:ind w:left="66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5E1"/>
    <w:rsid w:val="0002106F"/>
    <w:rsid w:val="00044EE8"/>
    <w:rsid w:val="00054CE6"/>
    <w:rsid w:val="000A5F42"/>
    <w:rsid w:val="000B129B"/>
    <w:rsid w:val="000C315B"/>
    <w:rsid w:val="000E6145"/>
    <w:rsid w:val="00261EA0"/>
    <w:rsid w:val="00277FFC"/>
    <w:rsid w:val="00287CBB"/>
    <w:rsid w:val="00291F88"/>
    <w:rsid w:val="002F0158"/>
    <w:rsid w:val="00300010"/>
    <w:rsid w:val="003A0570"/>
    <w:rsid w:val="003A24E8"/>
    <w:rsid w:val="003A4759"/>
    <w:rsid w:val="003C0F09"/>
    <w:rsid w:val="003E3A1E"/>
    <w:rsid w:val="003E7EB5"/>
    <w:rsid w:val="003F06A6"/>
    <w:rsid w:val="00446055"/>
    <w:rsid w:val="004B19DD"/>
    <w:rsid w:val="00557C28"/>
    <w:rsid w:val="005D6165"/>
    <w:rsid w:val="005F5D1E"/>
    <w:rsid w:val="00616C5E"/>
    <w:rsid w:val="006170F2"/>
    <w:rsid w:val="00622EA0"/>
    <w:rsid w:val="006D1ABD"/>
    <w:rsid w:val="006F7051"/>
    <w:rsid w:val="0070000A"/>
    <w:rsid w:val="007238DA"/>
    <w:rsid w:val="0074149D"/>
    <w:rsid w:val="007E5448"/>
    <w:rsid w:val="007F38BD"/>
    <w:rsid w:val="008122CC"/>
    <w:rsid w:val="008179E6"/>
    <w:rsid w:val="008A1F81"/>
    <w:rsid w:val="008B259B"/>
    <w:rsid w:val="008C3202"/>
    <w:rsid w:val="00971B52"/>
    <w:rsid w:val="00AA5C82"/>
    <w:rsid w:val="00B45130"/>
    <w:rsid w:val="00B45F4D"/>
    <w:rsid w:val="00B74F29"/>
    <w:rsid w:val="00B85030"/>
    <w:rsid w:val="00BA4563"/>
    <w:rsid w:val="00CA4594"/>
    <w:rsid w:val="00CE5659"/>
    <w:rsid w:val="00D7238D"/>
    <w:rsid w:val="00D835E1"/>
    <w:rsid w:val="00E030A3"/>
    <w:rsid w:val="00F031AE"/>
    <w:rsid w:val="00F11884"/>
    <w:rsid w:val="00F963C5"/>
    <w:rsid w:val="00FA1DD2"/>
    <w:rsid w:val="00FA3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9E6"/>
    <w:rPr>
      <w:rFonts w:ascii="Tahoma" w:hAnsi="Tahoma"/>
      <w:sz w:val="20"/>
      <w:lang w:val="en-IE"/>
    </w:rPr>
  </w:style>
  <w:style w:type="paragraph" w:styleId="Heading2">
    <w:name w:val="heading 2"/>
    <w:basedOn w:val="Normal"/>
    <w:link w:val="Heading2Char"/>
    <w:uiPriority w:val="9"/>
    <w:semiHidden/>
    <w:unhideWhenUsed/>
    <w:qFormat/>
    <w:rsid w:val="004B19DD"/>
    <w:pPr>
      <w:spacing w:before="100" w:beforeAutospacing="1" w:after="100" w:afterAutospacing="1"/>
      <w:outlineLvl w:val="1"/>
    </w:pPr>
    <w:rPr>
      <w:rFonts w:ascii="Times New Roman" w:hAnsi="Times New Roman" w:cs="Times New Roman"/>
      <w:b/>
      <w:bCs/>
      <w:sz w:val="36"/>
      <w:szCs w:val="36"/>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79E6"/>
    <w:rPr>
      <w:rFonts w:ascii="Tahoma" w:hAnsi="Tahoma"/>
      <w:sz w:val="20"/>
    </w:rPr>
  </w:style>
  <w:style w:type="paragraph" w:styleId="ListParagraph">
    <w:name w:val="List Paragraph"/>
    <w:basedOn w:val="Normal"/>
    <w:uiPriority w:val="34"/>
    <w:qFormat/>
    <w:rsid w:val="00054CE6"/>
    <w:pPr>
      <w:ind w:left="720"/>
      <w:contextualSpacing/>
    </w:pPr>
  </w:style>
  <w:style w:type="character" w:customStyle="1" w:styleId="Heading2Char">
    <w:name w:val="Heading 2 Char"/>
    <w:basedOn w:val="DefaultParagraphFont"/>
    <w:link w:val="Heading2"/>
    <w:uiPriority w:val="9"/>
    <w:semiHidden/>
    <w:rsid w:val="004B19DD"/>
    <w:rPr>
      <w:rFonts w:ascii="Times New Roman" w:hAnsi="Times New Roman" w:cs="Times New Roman"/>
      <w:b/>
      <w:bCs/>
      <w:sz w:val="36"/>
      <w:szCs w:val="36"/>
      <w:lang w:val="en-IE" w:eastAsia="en-IE"/>
    </w:rPr>
  </w:style>
  <w:style w:type="character" w:styleId="Hyperlink">
    <w:name w:val="Hyperlink"/>
    <w:basedOn w:val="DefaultParagraphFont"/>
    <w:uiPriority w:val="99"/>
    <w:unhideWhenUsed/>
    <w:rsid w:val="004B19DD"/>
    <w:rPr>
      <w:color w:val="0000FF"/>
      <w:u w:val="single"/>
    </w:rPr>
  </w:style>
  <w:style w:type="paragraph" w:styleId="NormalWeb">
    <w:name w:val="Normal (Web)"/>
    <w:basedOn w:val="Normal"/>
    <w:uiPriority w:val="99"/>
    <w:unhideWhenUsed/>
    <w:rsid w:val="004B19DD"/>
    <w:pPr>
      <w:spacing w:before="100" w:beforeAutospacing="1" w:after="100" w:afterAutospacing="1"/>
    </w:pPr>
    <w:rPr>
      <w:rFonts w:ascii="Times New Roman" w:hAnsi="Times New Roman" w:cs="Times New Roman"/>
      <w:sz w:val="24"/>
      <w:szCs w:val="24"/>
      <w:lang w:eastAsia="en-IE"/>
    </w:rPr>
  </w:style>
  <w:style w:type="character" w:styleId="Strong">
    <w:name w:val="Strong"/>
    <w:basedOn w:val="DefaultParagraphFont"/>
    <w:uiPriority w:val="22"/>
    <w:qFormat/>
    <w:rsid w:val="004B19DD"/>
    <w:rPr>
      <w:b/>
      <w:bCs/>
    </w:rPr>
  </w:style>
  <w:style w:type="paragraph" w:styleId="BalloonText">
    <w:name w:val="Balloon Text"/>
    <w:basedOn w:val="Normal"/>
    <w:link w:val="BalloonTextChar"/>
    <w:uiPriority w:val="99"/>
    <w:semiHidden/>
    <w:unhideWhenUsed/>
    <w:rsid w:val="003F06A6"/>
    <w:rPr>
      <w:rFonts w:cs="Tahoma"/>
      <w:sz w:val="16"/>
      <w:szCs w:val="16"/>
    </w:rPr>
  </w:style>
  <w:style w:type="character" w:customStyle="1" w:styleId="BalloonTextChar">
    <w:name w:val="Balloon Text Char"/>
    <w:basedOn w:val="DefaultParagraphFont"/>
    <w:link w:val="BalloonText"/>
    <w:uiPriority w:val="99"/>
    <w:semiHidden/>
    <w:rsid w:val="003F06A6"/>
    <w:rPr>
      <w:rFonts w:ascii="Tahoma" w:hAnsi="Tahoma" w:cs="Tahoma"/>
      <w:sz w:val="16"/>
      <w:szCs w:val="16"/>
      <w:lang w:val="en-IE"/>
    </w:rPr>
  </w:style>
  <w:style w:type="paragraph" w:styleId="IntenseQuote">
    <w:name w:val="Intense Quote"/>
    <w:basedOn w:val="Normal"/>
    <w:next w:val="Normal"/>
    <w:link w:val="IntenseQuoteChar"/>
    <w:uiPriority w:val="30"/>
    <w:qFormat/>
    <w:rsid w:val="0074149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4149D"/>
    <w:rPr>
      <w:rFonts w:ascii="Tahoma" w:hAnsi="Tahoma"/>
      <w:b/>
      <w:bCs/>
      <w:i/>
      <w:iCs/>
      <w:color w:val="4F81BD" w:themeColor="accent1"/>
      <w:sz w:val="20"/>
      <w:lang w:val="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9E6"/>
    <w:rPr>
      <w:rFonts w:ascii="Tahoma" w:hAnsi="Tahoma"/>
      <w:sz w:val="20"/>
      <w:lang w:val="en-IE"/>
    </w:rPr>
  </w:style>
  <w:style w:type="paragraph" w:styleId="Heading2">
    <w:name w:val="heading 2"/>
    <w:basedOn w:val="Normal"/>
    <w:link w:val="Heading2Char"/>
    <w:uiPriority w:val="9"/>
    <w:semiHidden/>
    <w:unhideWhenUsed/>
    <w:qFormat/>
    <w:rsid w:val="004B19DD"/>
    <w:pPr>
      <w:spacing w:before="100" w:beforeAutospacing="1" w:after="100" w:afterAutospacing="1"/>
      <w:outlineLvl w:val="1"/>
    </w:pPr>
    <w:rPr>
      <w:rFonts w:ascii="Times New Roman" w:hAnsi="Times New Roman" w:cs="Times New Roman"/>
      <w:b/>
      <w:bCs/>
      <w:sz w:val="36"/>
      <w:szCs w:val="36"/>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79E6"/>
    <w:rPr>
      <w:rFonts w:ascii="Tahoma" w:hAnsi="Tahoma"/>
      <w:sz w:val="20"/>
    </w:rPr>
  </w:style>
  <w:style w:type="paragraph" w:styleId="ListParagraph">
    <w:name w:val="List Paragraph"/>
    <w:basedOn w:val="Normal"/>
    <w:uiPriority w:val="34"/>
    <w:qFormat/>
    <w:rsid w:val="00054CE6"/>
    <w:pPr>
      <w:ind w:left="720"/>
      <w:contextualSpacing/>
    </w:pPr>
  </w:style>
  <w:style w:type="character" w:customStyle="1" w:styleId="Heading2Char">
    <w:name w:val="Heading 2 Char"/>
    <w:basedOn w:val="DefaultParagraphFont"/>
    <w:link w:val="Heading2"/>
    <w:uiPriority w:val="9"/>
    <w:semiHidden/>
    <w:rsid w:val="004B19DD"/>
    <w:rPr>
      <w:rFonts w:ascii="Times New Roman" w:hAnsi="Times New Roman" w:cs="Times New Roman"/>
      <w:b/>
      <w:bCs/>
      <w:sz w:val="36"/>
      <w:szCs w:val="36"/>
      <w:lang w:val="en-IE" w:eastAsia="en-IE"/>
    </w:rPr>
  </w:style>
  <w:style w:type="character" w:styleId="Hyperlink">
    <w:name w:val="Hyperlink"/>
    <w:basedOn w:val="DefaultParagraphFont"/>
    <w:uiPriority w:val="99"/>
    <w:unhideWhenUsed/>
    <w:rsid w:val="004B19DD"/>
    <w:rPr>
      <w:color w:val="0000FF"/>
      <w:u w:val="single"/>
    </w:rPr>
  </w:style>
  <w:style w:type="paragraph" w:styleId="NormalWeb">
    <w:name w:val="Normal (Web)"/>
    <w:basedOn w:val="Normal"/>
    <w:uiPriority w:val="99"/>
    <w:unhideWhenUsed/>
    <w:rsid w:val="004B19DD"/>
    <w:pPr>
      <w:spacing w:before="100" w:beforeAutospacing="1" w:after="100" w:afterAutospacing="1"/>
    </w:pPr>
    <w:rPr>
      <w:rFonts w:ascii="Times New Roman" w:hAnsi="Times New Roman" w:cs="Times New Roman"/>
      <w:sz w:val="24"/>
      <w:szCs w:val="24"/>
      <w:lang w:eastAsia="en-IE"/>
    </w:rPr>
  </w:style>
  <w:style w:type="character" w:styleId="Strong">
    <w:name w:val="Strong"/>
    <w:basedOn w:val="DefaultParagraphFont"/>
    <w:uiPriority w:val="22"/>
    <w:qFormat/>
    <w:rsid w:val="004B19DD"/>
    <w:rPr>
      <w:b/>
      <w:bCs/>
    </w:rPr>
  </w:style>
  <w:style w:type="paragraph" w:styleId="BalloonText">
    <w:name w:val="Balloon Text"/>
    <w:basedOn w:val="Normal"/>
    <w:link w:val="BalloonTextChar"/>
    <w:uiPriority w:val="99"/>
    <w:semiHidden/>
    <w:unhideWhenUsed/>
    <w:rsid w:val="003F06A6"/>
    <w:rPr>
      <w:rFonts w:cs="Tahoma"/>
      <w:sz w:val="16"/>
      <w:szCs w:val="16"/>
    </w:rPr>
  </w:style>
  <w:style w:type="character" w:customStyle="1" w:styleId="BalloonTextChar">
    <w:name w:val="Balloon Text Char"/>
    <w:basedOn w:val="DefaultParagraphFont"/>
    <w:link w:val="BalloonText"/>
    <w:uiPriority w:val="99"/>
    <w:semiHidden/>
    <w:rsid w:val="003F06A6"/>
    <w:rPr>
      <w:rFonts w:ascii="Tahoma" w:hAnsi="Tahoma" w:cs="Tahoma"/>
      <w:sz w:val="16"/>
      <w:szCs w:val="16"/>
      <w:lang w:val="en-IE"/>
    </w:rPr>
  </w:style>
  <w:style w:type="paragraph" w:styleId="IntenseQuote">
    <w:name w:val="Intense Quote"/>
    <w:basedOn w:val="Normal"/>
    <w:next w:val="Normal"/>
    <w:link w:val="IntenseQuoteChar"/>
    <w:uiPriority w:val="30"/>
    <w:qFormat/>
    <w:rsid w:val="0074149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4149D"/>
    <w:rPr>
      <w:rFonts w:ascii="Tahoma" w:hAnsi="Tahoma"/>
      <w:b/>
      <w:bCs/>
      <w:i/>
      <w:iCs/>
      <w:color w:val="4F81BD" w:themeColor="accent1"/>
      <w:sz w:val="20"/>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bgalvin@hrb.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fla.org/en/ifla77"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E8E5B6EC</Template>
  <TotalTime>0</TotalTime>
  <Pages>2</Pages>
  <Words>591</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Health Research Board</Company>
  <LinksUpToDate>false</LinksUpToDate>
  <CharactersWithSpaces>3953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Galvin</dc:creator>
  <cp:lastModifiedBy>Brian Galvin</cp:lastModifiedBy>
  <cp:revision>2</cp:revision>
  <cp:lastPrinted>2014-01-14T17:31:00Z</cp:lastPrinted>
  <dcterms:created xsi:type="dcterms:W3CDTF">2015-02-25T13:28:00Z</dcterms:created>
  <dcterms:modified xsi:type="dcterms:W3CDTF">2015-02-25T13:28:00Z</dcterms:modified>
</cp:coreProperties>
</file>